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Neuroinflammation induces synaptic scaling through IL-1β-mediated activation of the transcriptional repressor REST/NRSF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https://www.ncbi.nlm.nih.gov/pmc/articles/PMC7884694/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Neuroinflammation can lead to synapse dysfunction and cognitive decline.</w:t>
      </w:r>
    </w:p>
    <w:p>
      <w:pPr>
        <w:jc w:val="both"/>
      </w:pPr>
      <w:r>
        <w:rPr/>
        <w:t xml:space="preserve">2. The transcriptional repressor REST is activated by neuroinflammatory stimuli and upregulation of REST can lead to synaptic downscaling, specifically for excitatory synapses.</w:t>
      </w:r>
    </w:p>
    <w:p>
      <w:pPr>
        <w:jc w:val="both"/>
      </w:pPr>
      <w:r>
        <w:rPr/>
        <w:t xml:space="preserve">3. IL-1β is a potent cytokine that can cause a prompt increase in REST transcription and translation in neurons, leading to the observed synaptic dysfunctions under neuroinflammatory conditions.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需要注意的是，该研究仅涉及小鼠和神经母细胞瘤细胞系，并不能完全代表人类情况。此外，该研究也没有探讨其他可能影响神经元功能和突触可塑性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另外，该文章提出了一个新的机制来解释神经炎症引起的突触功能异常，并将REST通路作为治疗EAE和多发性硬化的潜在靶点。然而，这些主张需要更多的证据来支持其有效性和安全性。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总之，虽然该文章本身并没有明显的偏见或宣传内容，但读者应该注意到其局限性和未被探索的方面，并谨慎对待其中提出的主张。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Animal models and cell lines used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other factors affecting neuronal function and synaptic plasticity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proposed mechanisms and potential therapeutic targets
</w:t>
      </w:r>
    </w:p>
    <w:p>
      <w:pPr>
        <w:spacing w:after="0"/>
        <w:numPr>
          <w:ilvl w:val="0"/>
          <w:numId w:val="2"/>
        </w:numPr>
      </w:pPr>
      <w:r>
        <w:rPr/>
        <w:t xml:space="preserve">Caution in interpreting the findings
</w:t>
      </w:r>
    </w:p>
    <w:p>
      <w:pPr>
        <w:numPr>
          <w:ilvl w:val="0"/>
          <w:numId w:val="2"/>
        </w:numPr>
      </w:pPr>
      <w:r>
        <w:rPr/>
        <w:t xml:space="preserve">Further research needed to address unanswered questions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https://www.fullpicture.app/item/17477709e0e36368ea63529e05e548d7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A5B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884694/" TargetMode="External"/><Relationship Id="rId8" Type="http://schemas.openxmlformats.org/officeDocument/2006/relationships/hyperlink" Target="https://www.fullpicture.app/item/17477709e0e36368ea63529e05e548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2023-12-03T20:04:27+01:00</dcterms:created>
  <dcterms:modified xsi:type="dcterms:W3CDTF">2023-12-03T20:04:27+01:00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