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Altitudinal and Temporal Variations of Near-Surface Air Temperature Lapse Rate on the Northern Slope of the Tianshan Mountains in: Journal of Applied Meteorology and Climatology Volume 61 Issue 12 (2022)</w:t>
      </w:r>
      <w:br/>
      <w:hyperlink r:id="rId7" w:history="1">
        <w:r>
          <w:rPr>
            <w:color w:val="2980b9"/>
            <w:u w:val="single"/>
          </w:rPr>
          <w:t xml:space="preserve">https://journals.ametsoc.org/view/journals/apme/61/12/JAMC-D-21-0207.1.xml</w:t>
        </w:r>
      </w:hyperlink>
    </w:p>
    <w:p>
      <w:pPr>
        <w:pStyle w:val="Heading1"/>
      </w:pPr>
      <w:bookmarkStart w:id="2" w:name="_Toc2"/>
      <w:r>
        <w:t>Article summary:</w:t>
      </w:r>
      <w:bookmarkEnd w:id="2"/>
    </w:p>
    <w:p>
      <w:pPr>
        <w:jc w:val="both"/>
      </w:pPr>
      <w:r>
        <w:rPr/>
        <w:t xml:space="preserve">1. NSATLR is an important index for describing the altitudinal variation in near-surface air temperature, and it is a key parameter of the snowmelt runoff model.</w:t>
      </w:r>
    </w:p>
    <w:p>
      <w:pPr>
        <w:jc w:val="both"/>
      </w:pPr>
      <w:r>
        <w:rPr/>
        <w:t xml:space="preserve">2. The spatial and temporal variations of NSATLR are apparent, and they are affected by factors such as solar radiation, air humidity, and synoptic events.</w:t>
      </w:r>
    </w:p>
    <w:p>
      <w:pPr>
        <w:jc w:val="both"/>
      </w:pPr>
      <w:r>
        <w:rPr/>
        <w:t xml:space="preserve">3. The impact of synoptic conditions on NSATLR is complex, and there is often an interaction with the terrain. Different atmospheric conditions on the windward side and the leeward side can lead to substantial geographic differences in NSATLR during synoptic-scale events.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该文章提供了对天山北坡近地表气温递减率（NSATLR）的高程和时间变化的研究。然而，该文章存在一些偏见和不足之处。</w:t>
      </w:r>
    </w:p>
    <w:p>
      <w:pPr>
        <w:jc w:val="both"/>
      </w:pPr>
      <w:r>
        <w:rPr/>
        <w:t xml:space="preserve"/>
      </w:r>
    </w:p>
    <w:p>
      <w:pPr>
        <w:jc w:val="both"/>
      </w:pPr>
      <w:r>
        <w:rPr/>
        <w:t xml:space="preserve">首先，该文章没有考虑到可能的风险因素。例如，气候变化可能会影响NSATLR的变化模式，但是该文章没有探讨这个问题。此外，由于全球气候变暖导致的冰川消融也可能会影响NSATLR的变化模式，但是该文章也没有涉及这个问题。</w:t>
      </w:r>
    </w:p>
    <w:p>
      <w:pPr>
        <w:jc w:val="both"/>
      </w:pPr>
      <w:r>
        <w:rPr/>
        <w:t xml:space="preserve"/>
      </w:r>
    </w:p>
    <w:p>
      <w:pPr>
        <w:jc w:val="both"/>
      </w:pPr>
      <w:r>
        <w:rPr/>
        <w:t xml:space="preserve">其次，该文章存在片面报道和缺失考虑点。例如，在讨论空气湿度对NSATLR的影响时，该文章只提到了空气湿度增加会导致NSATLR下降，但是没有提到在干燥环境中NSATLR可能会更加陡峭。此外，在讨论太阳辐射对NSATLR的影响时，该文章只提到了太阳辐射强度增加会导致NSATLR更加陡峭，但是没有提到在云层遮挡下太阳辐射强度减弱时NSATLR可能会更加平缓。</w:t>
      </w:r>
    </w:p>
    <w:p>
      <w:pPr>
        <w:jc w:val="both"/>
      </w:pPr>
      <w:r>
        <w:rPr/>
        <w:t xml:space="preserve"/>
      </w:r>
    </w:p>
    <w:p>
      <w:pPr>
        <w:jc w:val="both"/>
      </w:pPr>
      <w:r>
        <w:rPr/>
        <w:t xml:space="preserve">第三，该文章存在无根据的主张和缺失证据。例如，在讨论固定值与区域差异之间的关系时，该文章声称使用固定值在不同环境中是有问题的，并举例说明阿尔卑斯山不同地区年平均NSATLR从-0.80°C/100m到-0.39°C/100m不等。然而，该文章并未提供任何数据或文献支持这个主张。</w:t>
      </w:r>
    </w:p>
    <w:p>
      <w:pPr>
        <w:jc w:val="both"/>
      </w:pPr>
      <w:r>
        <w:rPr/>
        <w:t xml:space="preserve"/>
      </w:r>
    </w:p>
    <w:p>
      <w:pPr>
        <w:jc w:val="both"/>
      </w:pPr>
      <w:r>
        <w:rPr/>
        <w:t xml:space="preserve">最后，该文章存在宣传内容和偏袒现象。例如，在讨论太阳辐射对NSATLR的影响时，该文章只引用了支持太阳辐射增加会导致更加陡峭NSATLR的文献，并未探索反驳意见或其他解释。</w:t>
      </w:r>
    </w:p>
    <w:p>
      <w:pPr>
        <w:jc w:val="both"/>
      </w:pPr>
      <w:r>
        <w:rPr/>
        <w:t xml:space="preserve"/>
      </w:r>
    </w:p>
    <w:p>
      <w:pPr>
        <w:jc w:val="both"/>
      </w:pPr>
      <w:r>
        <w:rPr/>
        <w:t xml:space="preserve">综上所述，虽然该文章提供了一些有价值的信息和观点，但是需要注意其中存在偏见、片面报道、无根据主张、缺失考虑点、缺失证据、未探索反驳等问题。</w:t>
      </w:r>
    </w:p>
    <w:p>
      <w:pPr>
        <w:pStyle w:val="Heading1"/>
      </w:pPr>
      <w:bookmarkStart w:id="5" w:name="_Toc5"/>
      <w:r>
        <w:t>Topics for further research:</w:t>
      </w:r>
      <w:bookmarkEnd w:id="5"/>
    </w:p>
    <w:p>
      <w:pPr>
        <w:spacing w:after="0"/>
        <w:numPr>
          <w:ilvl w:val="0"/>
          <w:numId w:val="2"/>
        </w:numPr>
      </w:pPr>
      <w:r>
        <w:rPr/>
        <w:t xml:space="preserve">Climate change impact on NSATLR
</w:t>
      </w:r>
    </w:p>
    <w:p>
      <w:pPr>
        <w:spacing w:after="0"/>
        <w:numPr>
          <w:ilvl w:val="0"/>
          <w:numId w:val="2"/>
        </w:numPr>
      </w:pPr>
      <w:r>
        <w:rPr/>
        <w:t xml:space="preserve">Glacier melting impact on NSATLR
</w:t>
      </w:r>
    </w:p>
    <w:p>
      <w:pPr>
        <w:spacing w:after="0"/>
        <w:numPr>
          <w:ilvl w:val="0"/>
          <w:numId w:val="2"/>
        </w:numPr>
      </w:pPr>
      <w:r>
        <w:rPr/>
        <w:t xml:space="preserve">Air humidity impact on NSATLR in dry environments
</w:t>
      </w:r>
    </w:p>
    <w:p>
      <w:pPr>
        <w:spacing w:after="0"/>
        <w:numPr>
          <w:ilvl w:val="0"/>
          <w:numId w:val="2"/>
        </w:numPr>
      </w:pPr>
      <w:r>
        <w:rPr/>
        <w:t xml:space="preserve">Sun radiation impact on NSATLR under cloud cover
</w:t>
      </w:r>
    </w:p>
    <w:p>
      <w:pPr>
        <w:spacing w:after="0"/>
        <w:numPr>
          <w:ilvl w:val="0"/>
          <w:numId w:val="2"/>
        </w:numPr>
      </w:pPr>
      <w:r>
        <w:rPr/>
        <w:t xml:space="preserve">Lack of evidence for fixed values and regional differences
</w:t>
      </w:r>
    </w:p>
    <w:p>
      <w:pPr>
        <w:numPr>
          <w:ilvl w:val="0"/>
          <w:numId w:val="2"/>
        </w:numPr>
      </w:pPr>
      <w:r>
        <w:rPr/>
        <w:t xml:space="preserve">Biased reporting on sun radiation impact on NSATLR</w:t>
      </w:r>
    </w:p>
    <w:p>
      <w:pPr>
        <w:pStyle w:val="Heading1"/>
      </w:pPr>
      <w:bookmarkStart w:id="6" w:name="_Toc6"/>
      <w:r>
        <w:t>Report location:</w:t>
      </w:r>
      <w:bookmarkEnd w:id="6"/>
    </w:p>
    <w:p>
      <w:hyperlink r:id="rId8" w:history="1">
        <w:r>
          <w:rPr>
            <w:color w:val="2980b9"/>
            <w:u w:val="single"/>
          </w:rPr>
          <w:t xml:space="preserve">https://www.fullpicture.app/item/1765622bf09e60bf778120bd4df37c05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163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metsoc.org/view/journals/apme/61/12/JAMC-D-21-0207.1.xml" TargetMode="External"/><Relationship Id="rId8" Type="http://schemas.openxmlformats.org/officeDocument/2006/relationships/hyperlink" Target="https://www.fullpicture.app/item/1765622bf09e60bf778120bd4df37c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2024-01-05T15:59:55+01:00</dcterms:created>
  <dcterms:modified xsi:type="dcterms:W3CDTF">2024-01-05T15:59:55+01:00</dcterms:modified>
</cp:coreProperties>
</file>

<file path=docProps/custom.xml><?xml version="1.0" encoding="utf-8"?>
<Properties xmlns="http://schemas.openxmlformats.org/officeDocument/2006/custom-properties" xmlns:vt="http://schemas.openxmlformats.org/officeDocument/2006/docPropsVTypes"/>
</file>