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3.徐娟等(2021)大学高层次人才生成中国际学...5类项目人才履历的实证分析.pdf</w:t>
      </w:r>
      <w:br/>
      <w:hyperlink r:id="rId7" w:history="1">
        <w:r>
          <w:rPr>
            <w:color w:val="2980b9"/>
            <w:u w:val="single"/>
          </w:rPr>
          <w:t xml:space="preserve">https://typeset.io/library/untitled-collection-1oj0up2h/3-xu-juan-deng-2021-da-xue-gao-ceng-ci-ren-cai-sheng-cheng-3jac6j5p</w:t>
        </w:r>
      </w:hyperlink>
    </w:p>
    <w:p>
      <w:pPr>
        <w:pStyle w:val="Heading1"/>
      </w:pPr>
      <w:bookmarkStart w:id="2" w:name="_Toc2"/>
      <w:r>
        <w:t>Article summary:</w:t>
      </w:r>
      <w:bookmarkEnd w:id="2"/>
    </w:p>
    <w:p>
      <w:pPr>
        <w:jc w:val="both"/>
      </w:pPr>
      <w:r>
        <w:rPr/>
        <w:t xml:space="preserve">1. 中国高层次人才的国际学术流动率在过去40年中呈下降趋势，但在世界一流大学和顶尖大学中的流动率有所增加。</w:t>
      </w:r>
    </w:p>
    <w:p>
      <w:pPr>
        <w:jc w:val="both"/>
      </w:pPr>
      <w:r>
        <w:rPr/>
        <w:t xml:space="preserve">2. 北美、欧洲和东亚是中国高层次人才主要的研究和工作地区，而“一带一路”倡议的崛起削弱了北美的中心地位。</w:t>
      </w:r>
    </w:p>
    <w:p>
      <w:pPr>
        <w:jc w:val="both"/>
      </w:pPr>
      <w:r>
        <w:rPr/>
        <w:t xml:space="preserve">3. 高校政策以效率为导向不仅提高了我国高校实力，也降低了国际学术流动率。同时，“一带一路”作为新的国际人才迁移路径可以有效避免这种情况。因此，应该充分利用“一带一路”地区的优质高等教育资源，并理性看待国际学术流动对高层次人才生成的意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该文章主要分析了中国五个高层次人才项目的人才履历，探讨了国际学术流动对高层次人才生成的影响。然而，在该文章中存在一些潜在偏见和片面报道。</w:t>
      </w:r>
    </w:p>
    <w:p>
      <w:pPr>
        <w:jc w:val="both"/>
      </w:pPr>
      <w:r>
        <w:rPr/>
        <w:t xml:space="preserve"/>
      </w:r>
    </w:p>
    <w:p>
      <w:pPr>
        <w:jc w:val="both"/>
      </w:pPr>
      <w:r>
        <w:rPr/>
        <w:t xml:space="preserve">首先，该文章没有充分考虑到国际学术流动对于高层次人才生成的重要性。虽然文章提到了国际学术流动率下降的趋势，但并未深入探讨其原因和后果。事实上，国际学术流动可以促进知识交流、创新和合作，有助于提升高层次人才的综合素质和竞争力。</w:t>
      </w:r>
    </w:p>
    <w:p>
      <w:pPr>
        <w:jc w:val="both"/>
      </w:pPr>
      <w:r>
        <w:rPr/>
        <w:t xml:space="preserve"/>
      </w:r>
    </w:p>
    <w:p>
      <w:pPr>
        <w:jc w:val="both"/>
      </w:pPr>
      <w:r>
        <w:rPr/>
        <w:t xml:space="preserve">其次，该文章忽略了一些重要的考虑点。例如，它没有考虑到不同领域之间的差异以及不同地区之间的文化差异对于国际学术流动的影响。此外，该文章也没有涉及到政策环境、经济发展等方面对于高层次人才生成和国际学术流动的影响。</w:t>
      </w:r>
    </w:p>
    <w:p>
      <w:pPr>
        <w:jc w:val="both"/>
      </w:pPr>
      <w:r>
        <w:rPr/>
        <w:t xml:space="preserve"/>
      </w:r>
    </w:p>
    <w:p>
      <w:pPr>
        <w:jc w:val="both"/>
      </w:pPr>
      <w:r>
        <w:rPr/>
        <w:t xml:space="preserve">此外，该文章提出了一些缺乏证据支持的主张。例如，它声称基于效率导向的大学政策会减少国际学术流动率，但并未提供相关数据或研究支持。同样，文章也没有探讨“一带一路”倡议对于高层次人才生成和国际学术流动的具体影响。</w:t>
      </w:r>
    </w:p>
    <w:p>
      <w:pPr>
        <w:jc w:val="both"/>
      </w:pPr>
      <w:r>
        <w:rPr/>
        <w:t xml:space="preserve"/>
      </w:r>
    </w:p>
    <w:p>
      <w:pPr>
        <w:jc w:val="both"/>
      </w:pPr>
      <w:r>
        <w:rPr/>
        <w:t xml:space="preserve">最后，该文章存在一些宣传内容和偏袒现象。例如，它强调了“一带一路”倡议的重要性，并将其视为新的国际人才流动渠道，但并未充分考虑到其中可能存在的风险和挑战。此外，该文章也没有平等地呈现双方观点，而是更加偏向于支持“一带一路”倡议。</w:t>
      </w:r>
    </w:p>
    <w:p>
      <w:pPr>
        <w:jc w:val="both"/>
      </w:pPr>
      <w:r>
        <w:rPr/>
        <w:t xml:space="preserve"/>
      </w:r>
    </w:p>
    <w:p>
      <w:pPr>
        <w:jc w:val="both"/>
      </w:pPr>
      <w:r>
        <w:rPr/>
        <w:t xml:space="preserve">综上所述，该文章在探讨国际学术流动对高层次人才生成的影响时存在潜在偏见、片面报道、无根据的主张、缺失的考虑点、所提出主张的缺失证据、未探索的反驳、宣传内容和偏袒等问题。因此，在阅读该文章时需要保持审慎和客观态度。</w:t>
      </w:r>
    </w:p>
    <w:p>
      <w:pPr>
        <w:pStyle w:val="Heading1"/>
      </w:pPr>
      <w:bookmarkStart w:id="5" w:name="_Toc5"/>
      <w:r>
        <w:t>Topics for further research:</w:t>
      </w:r>
      <w:bookmarkEnd w:id="5"/>
    </w:p>
    <w:p>
      <w:pPr>
        <w:spacing w:after="0"/>
        <w:numPr>
          <w:ilvl w:val="0"/>
          <w:numId w:val="2"/>
        </w:numPr>
      </w:pPr>
      <w:r>
        <w:rPr/>
        <w:t xml:space="preserve">Importance of international academic mobility for high-level talent development
</w:t>
      </w:r>
    </w:p>
    <w:p>
      <w:pPr>
        <w:spacing w:after="0"/>
        <w:numPr>
          <w:ilvl w:val="0"/>
          <w:numId w:val="2"/>
        </w:numPr>
      </w:pPr>
      <w:r>
        <w:rPr/>
        <w:t xml:space="preserve">Factors influencing international academic mobility</w:t>
      </w:r>
    </w:p>
    <w:p>
      <w:pPr>
        <w:spacing w:after="0"/>
        <w:numPr>
          <w:ilvl w:val="0"/>
          <w:numId w:val="2"/>
        </w:numPr>
      </w:pPr>
      <w:r>
        <w:rPr/>
        <w:t xml:space="preserve">including cultural differences and policy environments
</w:t>
      </w:r>
    </w:p>
    <w:p>
      <w:pPr>
        <w:spacing w:after="0"/>
        <w:numPr>
          <w:ilvl w:val="0"/>
          <w:numId w:val="2"/>
        </w:numPr>
      </w:pPr>
      <w:r>
        <w:rPr/>
        <w:t xml:space="preserve">Lack of evidence supporting claims about efficiency-driven university policies reducing international academic mobility
</w:t>
      </w:r>
    </w:p>
    <w:p>
      <w:pPr>
        <w:spacing w:after="0"/>
        <w:numPr>
          <w:ilvl w:val="0"/>
          <w:numId w:val="2"/>
        </w:numPr>
      </w:pPr>
      <w:r>
        <w:rPr/>
        <w:t xml:space="preserve">Need to consider potential risks and challenges of the Belt and Road Initiative as a new channel for international talent flow
</w:t>
      </w:r>
    </w:p>
    <w:p>
      <w:pPr>
        <w:spacing w:after="0"/>
        <w:numPr>
          <w:ilvl w:val="0"/>
          <w:numId w:val="2"/>
        </w:numPr>
      </w:pPr>
      <w:r>
        <w:rPr/>
        <w:t xml:space="preserve">Importance of presenting balanced perspectives and avoiding biased or promotional content in discussing international talent mobility
</w:t>
      </w:r>
    </w:p>
    <w:p>
      <w:pPr>
        <w:numPr>
          <w:ilvl w:val="0"/>
          <w:numId w:val="2"/>
        </w:numPr>
      </w:pPr>
      <w:r>
        <w:rPr/>
        <w:t xml:space="preserve">Importance of maintaining a critical and objective approach when reading articles on this topic.</w:t>
      </w:r>
    </w:p>
    <w:p>
      <w:pPr>
        <w:pStyle w:val="Heading1"/>
      </w:pPr>
      <w:bookmarkStart w:id="6" w:name="_Toc6"/>
      <w:r>
        <w:t>Report location:</w:t>
      </w:r>
      <w:bookmarkEnd w:id="6"/>
    </w:p>
    <w:p>
      <w:hyperlink r:id="rId8" w:history="1">
        <w:r>
          <w:rPr>
            <w:color w:val="2980b9"/>
            <w:u w:val="single"/>
          </w:rPr>
          <w:t xml:space="preserve">https://www.fullpicture.app/item/18154b2a5811faa2ca7a3b481d41e662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FF7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1oj0up2h/3-xu-juan-deng-2021-da-xue-gao-ceng-ci-ren-cai-sheng-cheng-3jac6j5p" TargetMode="External"/><Relationship Id="rId8" Type="http://schemas.openxmlformats.org/officeDocument/2006/relationships/hyperlink" Target="https://www.fullpicture.app/item/18154b2a5811faa2ca7a3b481d41e6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2023-12-25T09:28:23+01:00</dcterms:created>
  <dcterms:modified xsi:type="dcterms:W3CDTF">2023-12-25T09:28:23+01:00</dcterms:modified>
</cp:coreProperties>
</file>

<file path=docProps/custom.xml><?xml version="1.0" encoding="utf-8"?>
<Properties xmlns="http://schemas.openxmlformats.org/officeDocument/2006/custom-properties" xmlns:vt="http://schemas.openxmlformats.org/officeDocument/2006/docPropsVTypes"/>
</file>