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Health Savings Accounts No Longer Promote Consumer Cost-Consciousness | Health Affairs</w:t>
      </w:r>
      <w:br/>
      <w:hyperlink r:id="rId7" w:history="1">
        <w:r>
          <w:rPr>
            <w:color w:val="2980b9"/>
            <w:u w:val="single"/>
          </w:rPr>
          <w:t xml:space="preserve">https://www.healthaffairs.org/doi/abs/10.1377/hlthaff.2021.01954</w:t>
        </w:r>
      </w:hyperlink>
    </w:p>
    <w:p>
      <w:pPr>
        <w:pStyle w:val="Heading1"/>
      </w:pPr>
      <w:bookmarkStart w:id="2" w:name="_Toc2"/>
      <w:r>
        <w:t>Article summary:</w:t>
      </w:r>
      <w:bookmarkEnd w:id="2"/>
    </w:p>
    <w:p>
      <w:pPr>
        <w:jc w:val="both"/>
      </w:pPr>
      <w:r>
        <w:rPr/>
        <w:t xml:space="preserve">1. Congress enabled Americans to open tax-favored health savings accounts (HSAs) in conjunction with qualifying high-deductible health plans (HDHPs).</w:t>
      </w:r>
    </w:p>
    <w:p>
      <w:pPr>
        <w:jc w:val="both"/>
      </w:pPr>
      <w:r>
        <w:rPr/>
        <w:t xml:space="preserve">2. Proponents of HSAs have argued that the regressive nature of the tax break is offset by reductions in wasteful health care spending due to consumers being more cost-conscious.</w:t>
      </w:r>
    </w:p>
    <w:p>
      <w:pPr>
        <w:jc w:val="both"/>
      </w:pPr>
      <w:r>
        <w:rPr/>
        <w:t xml:space="preserve">3. However, research suggests that HSAs no longer promote consumer cost-consciousness and may even be leading to increased financial barriers to care for those with HDHPs and HSAs.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from published sources and its own analysis of National Health Interview Survey data to support its claims. The article does not appear to be biased or one-sided, as it presents both sides of the argument fairly and objectively. It also acknowledges potential counterarguments, such as the fact that HSAs are still beneficial for some people who can afford them, while noting that this does not justify their regressive nature. The article does not appear to contain any promotional content or partiality, nor does it omit any important points of consideration or evidence for its claims. The article also notes possible risks associated with HSAs, such as increased financial barriers to care for those with HDHPs and HSAs. In conclusion, the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High Deductible Health Plans</w:t>
      </w:r>
    </w:p>
    <w:p>
      <w:pPr>
        <w:spacing w:after="0"/>
        <w:numPr>
          <w:ilvl w:val="0"/>
          <w:numId w:val="2"/>
        </w:numPr>
      </w:pPr>
      <w:r>
        <w:rPr/>
        <w:t xml:space="preserve">Health Savings Accounts</w:t>
      </w:r>
    </w:p>
    <w:p>
      <w:pPr>
        <w:spacing w:after="0"/>
        <w:numPr>
          <w:ilvl w:val="0"/>
          <w:numId w:val="2"/>
        </w:numPr>
      </w:pPr>
      <w:r>
        <w:rPr/>
        <w:t xml:space="preserve">Regressive Health Care Costs</w:t>
      </w:r>
    </w:p>
    <w:p>
      <w:pPr>
        <w:spacing w:after="0"/>
        <w:numPr>
          <w:ilvl w:val="0"/>
          <w:numId w:val="2"/>
        </w:numPr>
      </w:pPr>
      <w:r>
        <w:rPr/>
        <w:t xml:space="preserve">Financial Barriers to Care</w:t>
      </w:r>
    </w:p>
    <w:p>
      <w:pPr>
        <w:spacing w:after="0"/>
        <w:numPr>
          <w:ilvl w:val="0"/>
          <w:numId w:val="2"/>
        </w:numPr>
      </w:pPr>
      <w:r>
        <w:rPr/>
        <w:t xml:space="preserve">National Health Interview Survey</w:t>
      </w:r>
    </w:p>
    <w:p>
      <w:pPr>
        <w:numPr>
          <w:ilvl w:val="0"/>
          <w:numId w:val="2"/>
        </w:numPr>
      </w:pPr>
      <w:r>
        <w:rPr/>
        <w:t xml:space="preserve">Impact of HSAs on Low-Income Families</w:t>
      </w:r>
    </w:p>
    <w:p>
      <w:pPr>
        <w:pStyle w:val="Heading1"/>
      </w:pPr>
      <w:bookmarkStart w:id="6" w:name="_Toc6"/>
      <w:r>
        <w:t>Report location:</w:t>
      </w:r>
      <w:bookmarkEnd w:id="6"/>
    </w:p>
    <w:p>
      <w:hyperlink r:id="rId8" w:history="1">
        <w:r>
          <w:rPr>
            <w:color w:val="2980b9"/>
            <w:u w:val="single"/>
          </w:rPr>
          <w:t xml:space="preserve">https://www.fullpicture.app/item/18173dc612a06ede346832aadce2682c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62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lthaffairs.org/doi/abs/10.1377/hlthaff.2021.01954" TargetMode="External"/><Relationship Id="rId8" Type="http://schemas.openxmlformats.org/officeDocument/2006/relationships/hyperlink" Target="https://www.fullpicture.app/item/18173dc612a06ede346832aadce268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2023-03-05T17:36:51+01:00</dcterms:created>
  <dcterms:modified xsi:type="dcterms:W3CDTF">2023-03-05T17:36:51+01:00</dcterms:modified>
</cp:coreProperties>
</file>

<file path=docProps/custom.xml><?xml version="1.0" encoding="utf-8"?>
<Properties xmlns="http://schemas.openxmlformats.org/officeDocument/2006/custom-properties" xmlns:vt="http://schemas.openxmlformats.org/officeDocument/2006/docPropsVTypes"/>
</file>