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Pre-eruptive magmatic processes re-timed using a non-isothermal approach to magma chamber dynamics | Nature Communications</w:t>
      </w:r>
      <w:br/>
      <w:hyperlink r:id="rId7" w:history="1">
        <w:r>
          <w:rPr>
            <w:color w:val="2980b9"/>
            <w:u w:val="single"/>
          </w:rPr>
          <w:t xml:space="preserve">https://www.nature.com/articles/ncomms12946</w:t>
        </w:r>
      </w:hyperlink>
    </w:p>
    <w:p>
      <w:pPr>
        <w:pStyle w:val="Heading1"/>
      </w:pPr>
      <w:bookmarkStart w:id="2" w:name="_Toc2"/>
      <w:r>
        <w:t>Article summary:</w:t>
      </w:r>
      <w:bookmarkEnd w:id="2"/>
    </w:p>
    <w:p>
      <w:pPr>
        <w:jc w:val="both"/>
      </w:pPr>
      <w:r>
        <w:rPr/>
        <w:t xml:space="preserve">1. The timescale of magma formation, storage and ascent beneath active volcanoes is key to understanding pre-eruptive magmatic processes and magma chamber dynamics.</w:t>
      </w:r>
    </w:p>
    <w:p>
      <w:pPr>
        <w:jc w:val="both"/>
      </w:pPr>
      <w:r>
        <w:rPr/>
        <w:t xml:space="preserve">2. Elemental diffusion within initially zoned minerals can smooth and even obliterate initial zoning profiles depending on the time that the crystal spent at high temperature and the elemental diffusion rate.</w:t>
      </w:r>
    </w:p>
    <w:p>
      <w:pPr>
        <w:jc w:val="both"/>
      </w:pPr>
      <w:r>
        <w:rPr/>
        <w:t xml:space="preserve">3. A novel Non-Isothermal Diffusion Incremental Step (NIDIS) model has been proposed which explicitly accounts for the non-isothermal nature of complex crystal compositional zoning in volcanic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pre-eruptive magmatic processes and magma chamber dynamics, as well as a detailed description of the proposed Non-Isothermal Diffusion Incremental Step (NIDIS) model. The article is well researched, with numerous references to relevant studies in the field, providing evidence for its claims. Furthermore, it does not appear to be biased or one-sided in its reporting, presenting both sides equally. </w:t>
      </w:r>
    </w:p>
    <w:p>
      <w:pPr>
        <w:jc w:val="both"/>
      </w:pPr>
      <w:r>
        <w:rPr/>
        <w:t xml:space="preserve">However, there are some points that could be further explored in order to strengthen the trustworthiness of the article. For example, while it mentions potential risks associated with magma mixing, such as temperature contrast up to 300°C (ref 25), it does not provide any further details on how this could affect diffusion chronometry studies or what measures should be taken to mitigate these risks. Additionally, while it mentions multi-zoned clinopyroxenes with high Mg# compositional bands formed by hotter and more mafic magmas intercalated with low Mg# core and rim portions formed in equilibrium with resident magmas at lower temperatures (refs 27–31), it does not provide any evidence or examples of this phenomenon occurring in real life scenarios. Finally, while the article provides an overview of existing approaches used for diffusion chronometry studies (for example U-series data combined with crystal size distribution and trace element zoning ref 32), it does not explore any potential drawbacks or limitations associated with these methods that could affect their reliability or accuracy when applied to different scenarios. </w:t>
      </w:r>
    </w:p>
    <w:p>
      <w:pPr>
        <w:jc w:val="both"/>
      </w:pPr>
      <w:r>
        <w:rPr/>
        <w:t xml:space="preserve">In conclusion, while overall reliable and trustworthy, this article could benefit from further exploration into potential risks associated with magma mixing as well as providing evidence for multi-zoned clinopyroxenes mentioned in refs 27–31 and exploring potential drawbacks or limitations associated with existing approaches used for diffusion chronometry studies (ref 32).</w:t>
      </w:r>
    </w:p>
    <w:p>
      <w:pPr>
        <w:pStyle w:val="Heading1"/>
      </w:pPr>
      <w:bookmarkStart w:id="5" w:name="_Toc5"/>
      <w:r>
        <w:t>Topics for further research:</w:t>
      </w:r>
      <w:bookmarkEnd w:id="5"/>
    </w:p>
    <w:p>
      <w:pPr>
        <w:spacing w:after="0"/>
        <w:numPr>
          <w:ilvl w:val="0"/>
          <w:numId w:val="2"/>
        </w:numPr>
      </w:pPr>
      <w:r>
        <w:rPr/>
        <w:t xml:space="preserve">Magma mixing risks</w:t>
      </w:r>
    </w:p>
    <w:p>
      <w:pPr>
        <w:spacing w:after="0"/>
        <w:numPr>
          <w:ilvl w:val="0"/>
          <w:numId w:val="2"/>
        </w:numPr>
      </w:pPr>
      <w:r>
        <w:rPr/>
        <w:t xml:space="preserve">Multi-zoned clinopyroxenes</w:t>
      </w:r>
    </w:p>
    <w:p>
      <w:pPr>
        <w:spacing w:after="0"/>
        <w:numPr>
          <w:ilvl w:val="0"/>
          <w:numId w:val="2"/>
        </w:numPr>
      </w:pPr>
      <w:r>
        <w:rPr/>
        <w:t xml:space="preserve">Crystal size distribution</w:t>
      </w:r>
    </w:p>
    <w:p>
      <w:pPr>
        <w:spacing w:after="0"/>
        <w:numPr>
          <w:ilvl w:val="0"/>
          <w:numId w:val="2"/>
        </w:numPr>
      </w:pPr>
      <w:r>
        <w:rPr/>
        <w:t xml:space="preserve">Trace element zoning</w:t>
      </w:r>
    </w:p>
    <w:p>
      <w:pPr>
        <w:spacing w:after="0"/>
        <w:numPr>
          <w:ilvl w:val="0"/>
          <w:numId w:val="2"/>
        </w:numPr>
      </w:pPr>
      <w:r>
        <w:rPr/>
        <w:t xml:space="preserve">Diffusion chronometry limitations</w:t>
      </w:r>
    </w:p>
    <w:p>
      <w:pPr>
        <w:numPr>
          <w:ilvl w:val="0"/>
          <w:numId w:val="2"/>
        </w:numPr>
      </w:pPr>
      <w:r>
        <w:rPr/>
        <w:t xml:space="preserve">U-series data accuracy</w:t>
      </w:r>
    </w:p>
    <w:p>
      <w:pPr>
        <w:pStyle w:val="Heading1"/>
      </w:pPr>
      <w:bookmarkStart w:id="6" w:name="_Toc6"/>
      <w:r>
        <w:t>Report location:</w:t>
      </w:r>
      <w:bookmarkEnd w:id="6"/>
    </w:p>
    <w:p>
      <w:hyperlink r:id="rId8" w:history="1">
        <w:r>
          <w:rPr>
            <w:color w:val="2980b9"/>
            <w:u w:val="single"/>
          </w:rPr>
          <w:t xml:space="preserve">https://www.fullpicture.app/item/1839fdc395b55c300b38f43324baf833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2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2946" TargetMode="External"/><Relationship Id="rId8" Type="http://schemas.openxmlformats.org/officeDocument/2006/relationships/hyperlink" Target="https://www.fullpicture.app/item/1839fdc395b55c300b38f43324baf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2023-02-23T13:38:28+01:00</dcterms:created>
  <dcterms:modified xsi:type="dcterms:W3CDTF">2023-02-23T13:38:28+01:00</dcterms:modified>
</cp:coreProperties>
</file>

<file path=docProps/custom.xml><?xml version="1.0" encoding="utf-8"?>
<Properties xmlns="http://schemas.openxmlformats.org/officeDocument/2006/custom-properties" xmlns:vt="http://schemas.openxmlformats.org/officeDocument/2006/docPropsVTypes"/>
</file>