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Nutrition risk and assessment process in patients with bladder cancer undergoing radical cystectomy - ScienceDirect</w:t>
      </w:r>
      <w:br/>
      <w:hyperlink r:id="rId7" w:history="1">
        <w:r>
          <w:rPr>
            <w:color w:val="2980b9"/>
            <w:u w:val="single"/>
          </w:rPr>
          <w:t xml:space="preserve">https://www.sciencedirect.com/science/article/pii/S1078143920300600?via%3Dihub</w:t>
        </w:r>
      </w:hyperlink>
    </w:p>
    <w:p>
      <w:pPr>
        <w:pStyle w:val="Heading1"/>
      </w:pPr>
      <w:bookmarkStart w:id="2" w:name="_Toc2"/>
      <w:r>
        <w:t>Article summary:</w:t>
      </w:r>
      <w:bookmarkEnd w:id="2"/>
    </w:p>
    <w:p>
      <w:pPr>
        <w:jc w:val="both"/>
      </w:pPr>
      <w:r>
        <w:rPr/>
        <w:t xml:space="preserve">1. Malnutrition and depleted muscle stores can have a negative impact on bladder cancer patients and their outcomes.</w:t>
      </w:r>
    </w:p>
    <w:p>
      <w:pPr>
        <w:jc w:val="both"/>
      </w:pPr>
      <w:r>
        <w:rPr/>
        <w:t xml:space="preserve">2. Healthcare teams should decide which nutrition screening and assessment tool will work best for their clinic in order to identify potential nutrient deficiencies in bladder cancer patients.</w:t>
      </w:r>
    </w:p>
    <w:p>
      <w:pPr>
        <w:jc w:val="both"/>
      </w:pPr>
      <w:r>
        <w:rPr/>
        <w:t xml:space="preserve">3. Patients with bladder cancer may be at risk for specific nutrient deficiencies which should be monitored and corrected to improve outcomes and overall health.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evidence-based information about the importance of nutrition screening and assessment tools in identifying potential nutrient deficiencies in bladder cancer patients. The article cites several studies that support its claims, such as the American Society of Clinical Oncology (ASCO) treatment guidelines for MIBC, the Nutritional Risk Screening (NRS-2002) tool, and the Patient-Generated Subjective Global Assessment (PG-SGA). The article also mentions potential gaps that may remain in terms of identifying nutrition risk, such as sarcopenia, undereating from age-related or socioeconomic factors, or sarcopenic obesity which are often missed by many nutrition screening tools. </w:t>
      </w:r>
    </w:p>
    <w:p>
      <w:pPr>
        <w:jc w:val="both"/>
      </w:pPr>
      <w:r>
        <w:rPr/>
        <w:t xml:space="preserve">The article does not appear to have any biases or one-sided reporting; rather, it presents an objective overview of the problem of unidentified and untreated nutrition risk in bladder cancer patients undergoing radical cystectomy surgery. It also provides strategies to better screen and assess nutrition status in these patients. Furthermore, there are no unsupported claims or missing points of consideration; all claims made are supported by evidence from relevant studies. Additionally, there is no promotional content or partiality present in the article; rather, it provides an unbiased overview of the issue at hand. Finally, possible risks associated with malnutrition are noted throughout the article; thus, both sides of the issue are presented equally.</w:t>
      </w:r>
    </w:p>
    <w:p>
      <w:pPr>
        <w:pStyle w:val="Heading1"/>
      </w:pPr>
      <w:bookmarkStart w:id="5" w:name="_Toc5"/>
      <w:r>
        <w:t>Topics for further research:</w:t>
      </w:r>
      <w:bookmarkEnd w:id="5"/>
    </w:p>
    <w:p>
      <w:pPr>
        <w:spacing w:after="0"/>
        <w:numPr>
          <w:ilvl w:val="0"/>
          <w:numId w:val="2"/>
        </w:numPr>
      </w:pPr>
      <w:r>
        <w:rPr/>
        <w:t xml:space="preserve">Bladder cancer nutrition risk factors</w:t>
      </w:r>
    </w:p>
    <w:p>
      <w:pPr>
        <w:spacing w:after="0"/>
        <w:numPr>
          <w:ilvl w:val="0"/>
          <w:numId w:val="2"/>
        </w:numPr>
      </w:pPr>
      <w:r>
        <w:rPr/>
        <w:t xml:space="preserve">Nutrition screening tools for bladder cancer</w:t>
      </w:r>
    </w:p>
    <w:p>
      <w:pPr>
        <w:spacing w:after="0"/>
        <w:numPr>
          <w:ilvl w:val="0"/>
          <w:numId w:val="2"/>
        </w:numPr>
      </w:pPr>
      <w:r>
        <w:rPr/>
        <w:t xml:space="preserve">Nutritional assessment in bladder cancer patients</w:t>
      </w:r>
    </w:p>
    <w:p>
      <w:pPr>
        <w:spacing w:after="0"/>
        <w:numPr>
          <w:ilvl w:val="0"/>
          <w:numId w:val="2"/>
        </w:numPr>
      </w:pPr>
      <w:r>
        <w:rPr/>
        <w:t xml:space="preserve">Sarcopenia and bladder cancer</w:t>
      </w:r>
    </w:p>
    <w:p>
      <w:pPr>
        <w:spacing w:after="0"/>
        <w:numPr>
          <w:ilvl w:val="0"/>
          <w:numId w:val="2"/>
        </w:numPr>
      </w:pPr>
      <w:r>
        <w:rPr/>
        <w:t xml:space="preserve">Nutrition interventions for bladder cancer</w:t>
      </w:r>
    </w:p>
    <w:p>
      <w:pPr>
        <w:numPr>
          <w:ilvl w:val="0"/>
          <w:numId w:val="2"/>
        </w:numPr>
      </w:pPr>
      <w:r>
        <w:rPr/>
        <w:t xml:space="preserve">Nutritional support for bladder cancer patients</w:t>
      </w:r>
    </w:p>
    <w:p>
      <w:pPr>
        <w:pStyle w:val="Heading1"/>
      </w:pPr>
      <w:bookmarkStart w:id="6" w:name="_Toc6"/>
      <w:r>
        <w:t>Report location:</w:t>
      </w:r>
      <w:bookmarkEnd w:id="6"/>
    </w:p>
    <w:p>
      <w:hyperlink r:id="rId8" w:history="1">
        <w:r>
          <w:rPr>
            <w:color w:val="2980b9"/>
            <w:u w:val="single"/>
          </w:rPr>
          <w:t xml:space="preserve">https://www.fullpicture.app/item/183f1ef4fb72a121b99a0f9d45e5c788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20A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78143920300600?via%3Dihub" TargetMode="External"/><Relationship Id="rId8" Type="http://schemas.openxmlformats.org/officeDocument/2006/relationships/hyperlink" Target="https://www.fullpicture.app/item/183f1ef4fb72a121b99a0f9d45e5c7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2023-02-19T16:31:42+01:00</dcterms:created>
  <dcterms:modified xsi:type="dcterms:W3CDTF">2023-02-19T16:31:42+01:00</dcterms:modified>
</cp:coreProperties>
</file>

<file path=docProps/custom.xml><?xml version="1.0" encoding="utf-8"?>
<Properties xmlns="http://schemas.openxmlformats.org/officeDocument/2006/custom-properties" xmlns:vt="http://schemas.openxmlformats.org/officeDocument/2006/docPropsVTypes"/>
</file>