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Required Host Factors for SARS-CoV-2 Infection in Human Cells - PMC</w:t>
      </w:r>
      <w:br/>
      <w:hyperlink r:id="rId7" w:history="1">
        <w:r>
          <w:rPr>
            <w:color w:val="2980b9"/>
            <w:u w:val="single"/>
          </w:rPr>
          <w:t xml:space="preserve">https://www.ncbi.nlm.nih.gov/pmc/articles/PMC7584921/</w:t>
        </w:r>
      </w:hyperlink>
    </w:p>
    <w:p>
      <w:pPr>
        <w:pStyle w:val="Heading1"/>
      </w:pPr>
      <w:bookmarkStart w:id="2" w:name="_Toc2"/>
      <w:r>
        <w:t>Article summary:</w:t>
      </w:r>
      <w:bookmarkEnd w:id="2"/>
    </w:p>
    <w:p>
      <w:pPr>
        <w:jc w:val="both"/>
      </w:pPr>
      <w:r>
        <w:rPr/>
        <w:t xml:space="preserve">1. This article describes a genome-wide CRISPR loss-of-function screen to identify host factors required for SARS-CoV-2 viral infection of human alveolar epithelial cells.</w:t>
      </w:r>
    </w:p>
    <w:p>
      <w:pPr>
        <w:jc w:val="both"/>
      </w:pPr>
      <w:r>
        <w:rPr/>
        <w:t xml:space="preserve">2. The top-ranked genes cluster into distinct pathways, including the vacuolar ATPase proton pump, Retromer, and Commander complexes.</w:t>
      </w:r>
    </w:p>
    <w:p>
      <w:pPr>
        <w:jc w:val="both"/>
      </w:pPr>
      <w:r>
        <w:rPr/>
        <w:t xml:space="preserve">3. Using single-cell RNA sequencing, the authors identified shared transcriptional changes in cholesterol biosynthesis upon loss of top-ranked genes and showed that loss of RAB7A reduces viral entry by sequestering the ACE2 receptor inside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(Elsevier Public Health Emergency Collection) and has been peer reviewed by experts in the field. The authors have provided evidence for their claims through various methods such as CRISPR knockout, RNA interference knockdown, small molecule inhibitors, and single cell RNA sequencing. Furthermore, they have discussed potential therapeutic targets for COVID-19 which could be beneficial for further research in this area. </w:t>
      </w:r>
    </w:p>
    <w:p>
      <w:pPr>
        <w:jc w:val="both"/>
      </w:pPr>
      <w:r>
        <w:rPr/>
        <w:t xml:space="preserve">However, there are some potential biases that should be noted. Firstly, the authors have not discussed any possible risks associated with their findings or explored any counterarguments to their claims which could lead to an incomplete understanding of the implications of their work. Secondly, they have not presented both sides equally as they focus mainly on identifying potential therapeutic targets rather than exploring other aspects of SARS-CoV-2 infection such as transmission or prevention strategies. Finally, there is no promotional content present in the article which could indicate a lack of objectivity or impartiality on behalf of the authors.</w:t>
      </w:r>
    </w:p>
    <w:p>
      <w:pPr>
        <w:pStyle w:val="Heading1"/>
      </w:pPr>
      <w:bookmarkStart w:id="5" w:name="_Toc5"/>
      <w:r>
        <w:t>Topics for further research:</w:t>
      </w:r>
      <w:bookmarkEnd w:id="5"/>
    </w:p>
    <w:p>
      <w:pPr>
        <w:spacing w:after="0"/>
        <w:numPr>
          <w:ilvl w:val="0"/>
          <w:numId w:val="2"/>
        </w:numPr>
      </w:pPr>
      <w:r>
        <w:rPr/>
        <w:t xml:space="preserve">SARS-CoV-2 transmission strategies</w:t>
      </w:r>
    </w:p>
    <w:p>
      <w:pPr>
        <w:spacing w:after="0"/>
        <w:numPr>
          <w:ilvl w:val="0"/>
          <w:numId w:val="2"/>
        </w:numPr>
      </w:pPr>
      <w:r>
        <w:rPr/>
        <w:t xml:space="preserve">SARS-CoV-2 prevention strategies</w:t>
      </w:r>
    </w:p>
    <w:p>
      <w:pPr>
        <w:spacing w:after="0"/>
        <w:numPr>
          <w:ilvl w:val="0"/>
          <w:numId w:val="2"/>
        </w:numPr>
      </w:pPr>
      <w:r>
        <w:rPr/>
        <w:t xml:space="preserve">Potential risks associated with therapeutic targets for COVID-19</w:t>
      </w:r>
    </w:p>
    <w:p>
      <w:pPr>
        <w:spacing w:after="0"/>
        <w:numPr>
          <w:ilvl w:val="0"/>
          <w:numId w:val="2"/>
        </w:numPr>
      </w:pPr>
      <w:r>
        <w:rPr/>
        <w:t xml:space="preserve">Counterarguments to therapeutic targets for COVID-19</w:t>
      </w:r>
    </w:p>
    <w:p>
      <w:pPr>
        <w:spacing w:after="0"/>
        <w:numPr>
          <w:ilvl w:val="0"/>
          <w:numId w:val="2"/>
        </w:numPr>
      </w:pPr>
      <w:r>
        <w:rPr/>
        <w:t xml:space="preserve">Objectivity and impartiality in scientific research</w:t>
      </w:r>
    </w:p>
    <w:p>
      <w:pPr>
        <w:numPr>
          <w:ilvl w:val="0"/>
          <w:numId w:val="2"/>
        </w:numPr>
      </w:pPr>
      <w:r>
        <w:rPr/>
        <w:t xml:space="preserve">Promotional content in scientific research</w:t>
      </w:r>
    </w:p>
    <w:p>
      <w:pPr>
        <w:pStyle w:val="Heading1"/>
      </w:pPr>
      <w:bookmarkStart w:id="6" w:name="_Toc6"/>
      <w:r>
        <w:t>Report location:</w:t>
      </w:r>
      <w:bookmarkEnd w:id="6"/>
    </w:p>
    <w:p>
      <w:hyperlink r:id="rId8" w:history="1">
        <w:r>
          <w:rPr>
            <w:color w:val="2980b9"/>
            <w:u w:val="single"/>
          </w:rPr>
          <w:t xml:space="preserve">https://www.fullpicture.app/item/18fbf29a9fb9822681968038efa9af7e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7E7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84921/" TargetMode="External"/><Relationship Id="rId8" Type="http://schemas.openxmlformats.org/officeDocument/2006/relationships/hyperlink" Target="https://www.fullpicture.app/item/18fbf29a9fb9822681968038efa9af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2023-03-04T05:57:25+01:00</dcterms:created>
  <dcterms:modified xsi:type="dcterms:W3CDTF">2023-03-04T05:57:25+01:00</dcterms:modified>
</cp:coreProperties>
</file>

<file path=docProps/custom.xml><?xml version="1.0" encoding="utf-8"?>
<Properties xmlns="http://schemas.openxmlformats.org/officeDocument/2006/custom-properties" xmlns:vt="http://schemas.openxmlformats.org/officeDocument/2006/docPropsVTypes"/>
</file>