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Exosomes‐Loaded Electroconductive Hydrogel Synergistically Promotes Tissue Repair after Spinal Cord Injury via Immunoregulation and Enhancement of Myelinated Axon Growth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https://www.ncbi.nlm.nih.gov/pmc/articles/PMC9069372/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电导性水凝胶携带骨髓干细胞源外泌体（BMSC-exosomes）能够促进脊髓损伤后的组织修复。这种治疗策略通过调节免疫反应和增强有髓轴突生长来实现。</w:t>
      </w:r>
    </w:p>
    <w:p>
      <w:pPr>
        <w:jc w:val="both"/>
      </w:pPr>
      <w:r>
        <w:rPr/>
        <w:t xml:space="preserve">2. BMSC-exosomes通过NF-κB途径调节小胶质细胞M2极化，同时抑制神经干细胞（NSCs）的星形胶质细胞分化，从而协同增强神经元和少突胶质细胞的分化，并通过PTEN/PI3K/AKT/mTOR途径促进轴突生长。</w:t>
      </w:r>
    </w:p>
    <w:p>
      <w:pPr>
        <w:jc w:val="both"/>
      </w:pPr>
      <w:r>
        <w:rPr/>
        <w:t xml:space="preserve">3. 将BMSC-exosomes与电导性水凝胶结合使用可以显著减少炎症反应、增加局部NSCs招募并促进神经元和轴突再生，从而在脊髓损伤小鼠模型的早期阶段实现显著的功能恢复。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总结：本研究表明，电导性水凝胶与BMSC-exosomes的联合应用是一种有前景的脊髓损伤修复治疗策略。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这篇文章的标题是"Exosomes‐Loaded Electroconductive Hydrogel Synergistically Promotes Tissue Repair after Spinal Cord Injury via Immunoregulation and Enhancement of Myelinated Axon Growth"。文章主要介绍了一种新型治疗脊髓损伤的方法，即使用骨髓干细胞衍生的外泌体（BMSC-exosomes）负载的电导性水凝胶，通过免疫调节和促进有髓轴突生长来协同促进组织修复。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任何可能存在的风险或副作用。治疗方法是否具有安全性和可行性并没有得到充分讨论。其次，文章没有提供足够的证据来支持所提出的主张。虽然作者声称BMSC-exosomes可以调节免疫反应、促进神经元和寡突胶质细胞分化以及增加轴突生长，但并未提供实验证据或数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存在一些片面报道和缺失的考虑点。例如，在讨论治疗效果时，文章只关注了早期阶段的功能恢复，并未探讨长期效果或潜在并发症。此外，文章没有提及其他可能的治疗方法或与现有方法相比的优势和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最后，文章可能存在宣传内容和偏袒的问题。作者对所提出的治疗方法持积极态度，并未探讨任何潜在的限制或局限性。这种偏袒可能导致读者对该治疗方法过于乐观，而忽视了其他可能的选择。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综上所述，这篇文章存在一些潜在的偏见和问题，包括缺乏证据支持、片面报道、缺失考虑点以及宣传内容和偏袒等。读者应该保持批判思维，并进一步研究和评估这种治疗方法的有效性和安全性。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骨髓干细胞衍生的外泌体（BMSC-exosomes）治疗脊髓损伤的安全性和可行性
</w:t>
      </w:r>
    </w:p>
    <w:p>
      <w:pPr>
        <w:spacing w:after="0"/>
        <w:numPr>
          <w:ilvl w:val="0"/>
          <w:numId w:val="2"/>
        </w:numPr>
      </w:pPr>
      <w:r>
        <w:rPr/>
        <w:t xml:space="preserve">BMSC-exosomes如何调节免疫反应
</w:t>
      </w:r>
    </w:p>
    <w:p>
      <w:pPr>
        <w:spacing w:after="0"/>
        <w:numPr>
          <w:ilvl w:val="0"/>
          <w:numId w:val="2"/>
        </w:numPr>
      </w:pPr>
      <w:r>
        <w:rPr/>
        <w:t xml:space="preserve">BMSC-exosomes如何促进神经元和寡突胶质细胞分化
</w:t>
      </w:r>
    </w:p>
    <w:p>
      <w:pPr>
        <w:spacing w:after="0"/>
        <w:numPr>
          <w:ilvl w:val="0"/>
          <w:numId w:val="2"/>
        </w:numPr>
      </w:pPr>
      <w:r>
        <w:rPr/>
        <w:t xml:space="preserve">BMSC-exosomes如何增加轴突生长
</w:t>
      </w:r>
    </w:p>
    <w:p>
      <w:pPr>
        <w:spacing w:after="0"/>
        <w:numPr>
          <w:ilvl w:val="0"/>
          <w:numId w:val="2"/>
        </w:numPr>
      </w:pPr>
      <w:r>
        <w:rPr/>
        <w:t xml:space="preserve">BMSC-exosomes治疗脊髓损伤的长期效果和潜在并发症
</w:t>
      </w:r>
    </w:p>
    <w:p>
      <w:pPr>
        <w:numPr>
          <w:ilvl w:val="0"/>
          <w:numId w:val="2"/>
        </w:numPr>
      </w:pPr>
      <w:r>
        <w:rPr/>
        <w:t xml:space="preserve">BMSC-exosomes与其他治疗方法相比的优势和劣势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https://www.fullpicture.app/item/1942988c69e4398340709f906594d070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C25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069372/" TargetMode="External"/><Relationship Id="rId8" Type="http://schemas.openxmlformats.org/officeDocument/2006/relationships/hyperlink" Target="https://www.fullpicture.app/item/1942988c69e4398340709f906594d0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2023-10-10T07:34:40+02:00</dcterms:created>
  <dcterms:modified xsi:type="dcterms:W3CDTF">2023-10-10T07:34:40+02:00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