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the anaerobic feeding mode on substrate distribution in aerobic granular sludge - ScienceDirect</w:t>
      </w:r>
      <w:br/>
      <w:hyperlink r:id="rId7" w:history="1">
        <w:r>
          <w:rPr>
            <w:color w:val="2980b9"/>
            <w:u w:val="single"/>
          </w:rPr>
          <w:t xml:space="preserve">https://www.sciencedirect.com/science/article/pii/S0043135423002385</w:t>
        </w:r>
      </w:hyperlink>
    </w:p>
    <w:p>
      <w:pPr>
        <w:pStyle w:val="Heading1"/>
      </w:pPr>
      <w:bookmarkStart w:id="2" w:name="_Toc2"/>
      <w:r>
        <w:t>Article summary:</w:t>
      </w:r>
      <w:bookmarkEnd w:id="2"/>
    </w:p>
    <w:p>
      <w:pPr>
        <w:jc w:val="both"/>
      </w:pPr>
      <w:r>
        <w:rPr/>
        <w:t xml:space="preserve">1. Anaerobic feeding mode affects substrate distribution in aerobic granular sludge, with bottom-feeding favoring larger granules and completely mixed pulse-feeding giving a more equal distribution.</w:t>
      </w:r>
    </w:p>
    <w:p>
      <w:pPr>
        <w:jc w:val="both"/>
      </w:pPr>
      <w:r>
        <w:rPr/>
        <w:t xml:space="preserve">2. The design of the anaerobic zone is crucial for the formation of AGS in continuous reactors, as it impacts PHA storage polymer levels and EBPR.</w:t>
      </w:r>
    </w:p>
    <w:p>
      <w:pPr>
        <w:jc w:val="both"/>
      </w:pPr>
      <w:r>
        <w:rPr/>
        <w:t xml:space="preserve">3. Selective feeding is important for the successful implementation of AGS in conventional AS systems, ensuring anaerobic uptake of rbCOD and storage as PHAs while concentrating rbCOD in the best settling sludge fraction.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该文章是一篇关于厌氧喂养模式对好氧颗粒污泥中底物分布的影响的研究。文章提出了两种不同的喂养模式，并通过实验比较它们对底物分布的影响。然而，该文章存在以下问题：</w:t>
      </w:r>
    </w:p>
    <w:p>
      <w:pPr>
        <w:jc w:val="both"/>
      </w:pPr>
      <w:r>
        <w:rPr/>
        <w:t xml:space="preserve"/>
      </w:r>
    </w:p>
    <w:p>
      <w:pPr>
        <w:jc w:val="both"/>
      </w:pPr>
      <w:r>
        <w:rPr/>
        <w:t xml:space="preserve">1. 偏见来源：该文章没有明确说明其研究目的和背景，也没有提及任何可能存在的利益冲突或偏见来源。</w:t>
      </w:r>
    </w:p>
    <w:p>
      <w:pPr>
        <w:jc w:val="both"/>
      </w:pPr>
      <w:r>
        <w:rPr/>
        <w:t xml:space="preserve"/>
      </w:r>
    </w:p>
    <w:p>
      <w:pPr>
        <w:jc w:val="both"/>
      </w:pPr>
      <w:r>
        <w:rPr/>
        <w:t xml:space="preserve">2. 片面报道：该文章只考虑了底部喂养和完全混合脉冲喂养两种情况，而忽略了其他可能存在的喂养模式。此外，该文章只考虑了底物分布对PHAs存储聚合物水平和EBPR的影响，而未考虑其他可能存在的影响因素。</w:t>
      </w:r>
    </w:p>
    <w:p>
      <w:pPr>
        <w:jc w:val="both"/>
      </w:pPr>
      <w:r>
        <w:rPr/>
        <w:t xml:space="preserve"/>
      </w:r>
    </w:p>
    <w:p>
      <w:pPr>
        <w:jc w:val="both"/>
      </w:pPr>
      <w:r>
        <w:rPr/>
        <w:t xml:space="preserve">3. 无根据主张：该文章声称“设计厌氧区对于连续反应器中AGS的形成至关重要”，但并未提供足够证据来支持这一主张。</w:t>
      </w:r>
    </w:p>
    <w:p>
      <w:pPr>
        <w:jc w:val="both"/>
      </w:pPr>
      <w:r>
        <w:rPr/>
        <w:t xml:space="preserve"/>
      </w:r>
    </w:p>
    <w:p>
      <w:pPr>
        <w:jc w:val="both"/>
      </w:pPr>
      <w:r>
        <w:rPr/>
        <w:t xml:space="preserve">4. 缺失考虑点：该文章未考虑不同环境条件下不同喂养模式对底物分布和AGS形成的影响。此外，该文章也未考虑不同污水处理工艺之间可能存在的差异。</w:t>
      </w:r>
    </w:p>
    <w:p>
      <w:pPr>
        <w:jc w:val="both"/>
      </w:pPr>
      <w:r>
        <w:rPr/>
        <w:t xml:space="preserve"/>
      </w:r>
    </w:p>
    <w:p>
      <w:pPr>
        <w:jc w:val="both"/>
      </w:pPr>
      <w:r>
        <w:rPr/>
        <w:t xml:space="preserve">5. 主张缺失证据：该文章声称“优先喂养较大的颗粒将增强和稳定颗粒化”，但并未提供足够证据来支持这一主张。</w:t>
      </w:r>
    </w:p>
    <w:p>
      <w:pPr>
        <w:jc w:val="both"/>
      </w:pPr>
      <w:r>
        <w:rPr/>
        <w:t xml:space="preserve"/>
      </w:r>
    </w:p>
    <w:p>
      <w:pPr>
        <w:jc w:val="both"/>
      </w:pPr>
      <w:r>
        <w:rPr/>
        <w:t xml:space="preserve">6. 未探索反驳：该文章未探讨其他可能存在的解释或假设，也未考虑其他研究对其结论的反驳。</w:t>
      </w:r>
    </w:p>
    <w:p>
      <w:pPr>
        <w:jc w:val="both"/>
      </w:pPr>
      <w:r>
        <w:rPr/>
        <w:t xml:space="preserve"/>
      </w:r>
    </w:p>
    <w:p>
      <w:pPr>
        <w:jc w:val="both"/>
      </w:pPr>
      <w:r>
        <w:rPr/>
        <w:t xml:space="preserve">7. 宣传内容：该文章没有平等地呈现双方观点，而是只关注了一种喂养模式对底物分布的影响。此外，该文章也没有提及任何可能存在的风险或不确定性。</w:t>
      </w:r>
    </w:p>
    <w:p>
      <w:pPr>
        <w:jc w:val="both"/>
      </w:pPr>
      <w:r>
        <w:rPr/>
        <w:t xml:space="preserve"/>
      </w:r>
    </w:p>
    <w:p>
      <w:pPr>
        <w:jc w:val="both"/>
      </w:pPr>
      <w:r>
        <w:rPr/>
        <w:t xml:space="preserve">综上所述，该文章存在多个问题，包括偏见来源、片面报道、无根据主张、缺失考虑点、主张缺失证据、未探索反驳和宣传内容。因此，在阅读和引用该文章时应谨慎，并结合其他相关研究进行综合分析。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Research purpose and background not clearly stated
</w:t>
      </w:r>
    </w:p>
    <w:p>
      <w:pPr>
        <w:spacing w:after="0"/>
        <w:numPr>
          <w:ilvl w:val="0"/>
          <w:numId w:val="2"/>
        </w:numPr>
      </w:pPr>
      <w:r>
        <w:rPr/>
        <w:t xml:space="preserve">Limited consideration of feeding modes and impact factors
</w:t>
      </w:r>
    </w:p>
    <w:p>
      <w:pPr>
        <w:spacing w:after="0"/>
        <w:numPr>
          <w:ilvl w:val="0"/>
          <w:numId w:val="2"/>
        </w:numPr>
      </w:pPr>
      <w:r>
        <w:rPr/>
        <w:t xml:space="preserve">Unsupported claims
</w:t>
      </w:r>
    </w:p>
    <w:p>
      <w:pPr>
        <w:spacing w:after="0"/>
        <w:numPr>
          <w:ilvl w:val="0"/>
          <w:numId w:val="2"/>
        </w:numPr>
      </w:pPr>
      <w:r>
        <w:rPr/>
        <w:t xml:space="preserve">Failure to consider different environmental conditions and treatment processes
</w:t>
      </w:r>
    </w:p>
    <w:p>
      <w:pPr>
        <w:spacing w:after="0"/>
        <w:numPr>
          <w:ilvl w:val="0"/>
          <w:numId w:val="2"/>
        </w:numPr>
      </w:pPr>
      <w:r>
        <w:rPr/>
        <w:t xml:space="preserve">Lack of evidence to support claims
</w:t>
      </w:r>
    </w:p>
    <w:p>
      <w:pPr>
        <w:numPr>
          <w:ilvl w:val="0"/>
          <w:numId w:val="2"/>
        </w:numPr>
      </w:pPr>
      <w:r>
        <w:rPr/>
        <w:t xml:space="preserve">Failure to explore alternative explanations or hypotheses</w:t>
      </w:r>
    </w:p>
    <w:p>
      <w:pPr>
        <w:pStyle w:val="Heading1"/>
      </w:pPr>
      <w:bookmarkStart w:id="6" w:name="_Toc6"/>
      <w:r>
        <w:t>Report location:</w:t>
      </w:r>
      <w:bookmarkEnd w:id="6"/>
    </w:p>
    <w:p>
      <w:hyperlink r:id="rId8" w:history="1">
        <w:r>
          <w:rPr>
            <w:color w:val="2980b9"/>
            <w:u w:val="single"/>
          </w:rPr>
          <w:t xml:space="preserve">https://www.fullpicture.app/item/1953b8196477b5dcb0fd58b1d0954606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2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02385" TargetMode="External"/><Relationship Id="rId8" Type="http://schemas.openxmlformats.org/officeDocument/2006/relationships/hyperlink" Target="https://www.fullpicture.app/item/1953b8196477b5dcb0fd58b1d0954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2024-01-16T15:12:36+01:00</dcterms:created>
  <dcterms:modified xsi:type="dcterms:W3CDTF">2024-01-16T15:12:36+01:00</dcterms:modified>
</cp:coreProperties>
</file>

<file path=docProps/custom.xml><?xml version="1.0" encoding="utf-8"?>
<Properties xmlns="http://schemas.openxmlformats.org/officeDocument/2006/custom-properties" xmlns:vt="http://schemas.openxmlformats.org/officeDocument/2006/docPropsVTypes"/>
</file>