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Indraprastha Gas Shares Drop 10%: Impact &amp; Analysis</w:t>
      </w:r>
      <w:br/>
      <w:hyperlink r:id="rId7" w:history="1">
        <w:r>
          <w:rPr>
            <w:color w:val="2980b9"/>
            <w:u w:val="single"/>
          </w:rPr>
          <w:t xml:space="preserve">https://www.bajajfinservsecurities.in/blog/indraprastha-gas-shares-drop/</w:t>
        </w:r>
      </w:hyperlink>
    </w:p>
    <w:p>
      <w:pPr>
        <w:pStyle w:val="Heading1"/>
      </w:pPr>
      <w:bookmarkStart w:id="2" w:name="_Toc2"/>
      <w:r>
        <w:t>Article summary:</w:t>
      </w:r>
      <w:bookmarkEnd w:id="2"/>
    </w:p>
    <w:p>
      <w:pPr>
        <w:jc w:val="both"/>
      </w:pPr>
      <w:r>
        <w:rPr/>
        <w:t xml:space="preserve">1. Indraprastha Gas shares dropped 10% due to the announcement of a new electric vehicle policy by the Delhi government, which poses a significant threat to IGL's business as cab aggregators make up about 30% of its sales volumes.</w:t>
      </w:r>
    </w:p>
    <w:p>
      <w:pPr>
        <w:jc w:val="both"/>
      </w:pPr>
      <w:r>
        <w:rPr/>
        <w:t xml:space="preserve">2. Several brokerage firms, including Jefferies and Morgan Stanley, downgraded IGL and lowered their target prices on the stock due to the impact of the EV policy on earnings and valuation.</w:t>
      </w:r>
    </w:p>
    <w:p>
      <w:pPr>
        <w:jc w:val="both"/>
      </w:pPr>
      <w:r>
        <w:rPr/>
        <w:t xml:space="preserve">3. Despite the short-term challenges posed by the EV policy, some analysts believe that IGL still has long-term prospects due to its dominant position in the city gas distribution sector and consistent financial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"Indraprastha Gas Shares Drop 10%: Impact &amp; Analysis" provides an analysis of the recent decline in Indraprastha Gas Ltd's (IGL) share price and its potential impact on the company's future. While the article presents some valid points, there are several areas where it lacks depth and fails to provide a balanced perspective.</w:t>
      </w:r>
    </w:p>
    <w:p>
      <w:pPr>
        <w:jc w:val="both"/>
      </w:pPr>
      <w:r>
        <w:rPr/>
        <w:t xml:space="preserve"/>
      </w:r>
    </w:p>
    <w:p>
      <w:pPr>
        <w:jc w:val="both"/>
      </w:pPr>
      <w:r>
        <w:rPr/>
        <w:t xml:space="preserve">One of the main reasons cited for the decline in IGL's share price is the announcement of a new electric vehicle (EV) policy by the Delhi government. The article states that this policy poses a significant threat to IGL's business as cab aggregators make up about 30% of its overall sales volumes. However, it does not explore other potential factors that could have contributed to the decline, such as broader market trends or company-specific issues.</w:t>
      </w:r>
    </w:p>
    <w:p>
      <w:pPr>
        <w:jc w:val="both"/>
      </w:pPr>
      <w:r>
        <w:rPr/>
        <w:t xml:space="preserve"/>
      </w:r>
    </w:p>
    <w:p>
      <w:pPr>
        <w:jc w:val="both"/>
      </w:pPr>
      <w:r>
        <w:rPr/>
        <w:t xml:space="preserve">Furthermore, the article assumes that customers will switch from CNG vehicles to EVs solely based on environmental or economic reasons. It fails to consider other factors that may influence consumer behavior, such as infrastructure limitations or technological advancements in CNG vehicles. By presenting only one side of the argument, the article overlooks potential counterarguments and undermines its credibility.</w:t>
      </w:r>
    </w:p>
    <w:p>
      <w:pPr>
        <w:jc w:val="both"/>
      </w:pPr>
      <w:r>
        <w:rPr/>
        <w:t xml:space="preserve"/>
      </w:r>
    </w:p>
    <w:p>
      <w:pPr>
        <w:jc w:val="both"/>
      </w:pPr>
      <w:r>
        <w:rPr/>
        <w:t xml:space="preserve">The article also highlights downgrades by brokerage firms Morgan Stanley and Jefferies, which lowered their target prices and ratings on IGL. While these downgrades provide some insight into market sentiment, they do not necessarily reflect the long-term prospects of the company. The article fails to mention any positive views from other analysts who may have a more optimistic outlook on IGL's future.</w:t>
      </w:r>
    </w:p>
    <w:p>
      <w:pPr>
        <w:jc w:val="both"/>
      </w:pPr>
      <w:r>
        <w:rPr/>
        <w:t xml:space="preserve"/>
      </w:r>
    </w:p>
    <w:p>
      <w:pPr>
        <w:jc w:val="both"/>
      </w:pPr>
      <w:r>
        <w:rPr/>
        <w:t xml:space="preserve">Additionally, there is a lack of evidence provided to support claims made in the article. For example, it states that IGL has a strong presence in other regions such as Uttar Pradesh, Haryana, and Maharashtra without providing any data or analysis to back up this claim. This lack of supporting evidence raises questions about the accuracy and reliability of the information presented.</w:t>
      </w:r>
    </w:p>
    <w:p>
      <w:pPr>
        <w:jc w:val="both"/>
      </w:pPr>
      <w:r>
        <w:rPr/>
        <w:t xml:space="preserve"/>
      </w:r>
    </w:p>
    <w:p>
      <w:pPr>
        <w:jc w:val="both"/>
      </w:pPr>
      <w:r>
        <w:rPr/>
        <w:t xml:space="preserve">Moreover, there is a promotional tone in the article, particularly in the concluding paragraph. It suggests that investors with a long-term horizon may find value in IGL's stock at current levels, without adequately addressing the potential risks and uncertainties associated with the company's future prospects.</w:t>
      </w:r>
    </w:p>
    <w:p>
      <w:pPr>
        <w:jc w:val="both"/>
      </w:pPr>
      <w:r>
        <w:rPr/>
        <w:t xml:space="preserve"/>
      </w:r>
    </w:p>
    <w:p>
      <w:pPr>
        <w:jc w:val="both"/>
      </w:pPr>
      <w:r>
        <w:rPr/>
        <w:t xml:space="preserve">Overall, the article lacks depth and balance in its analysis of the decline in IGL's share price and its impact on the company's future. It presents one-sided arguments, fails to provide supporting evidence for claims made, overlooks potential counterarguments, and exhibits a promotional bias. Readers should approach this article with caution and conduct their own research before making any investment decisions.</w:t>
      </w:r>
    </w:p>
    <w:p>
      <w:pPr>
        <w:pStyle w:val="Heading1"/>
      </w:pPr>
      <w:bookmarkStart w:id="5" w:name="_Toc5"/>
      <w:r>
        <w:t>Topics for further research:</w:t>
      </w:r>
      <w:bookmarkEnd w:id="5"/>
    </w:p>
    <w:p>
      <w:pPr>
        <w:spacing w:after="0"/>
        <w:numPr>
          <w:ilvl w:val="0"/>
          <w:numId w:val="2"/>
        </w:numPr>
      </w:pPr>
      <w:r>
        <w:rPr/>
        <w:t xml:space="preserve">Factors contributing to the decline in Indraprastha Gas Ltd's share price
</w:t>
      </w:r>
    </w:p>
    <w:p>
      <w:pPr>
        <w:spacing w:after="0"/>
        <w:numPr>
          <w:ilvl w:val="0"/>
          <w:numId w:val="2"/>
        </w:numPr>
      </w:pPr>
      <w:r>
        <w:rPr/>
        <w:t xml:space="preserve">Market trends affecting the natural gas industry in India
</w:t>
      </w:r>
    </w:p>
    <w:p>
      <w:pPr>
        <w:spacing w:after="0"/>
        <w:numPr>
          <w:ilvl w:val="0"/>
          <w:numId w:val="2"/>
        </w:numPr>
      </w:pPr>
      <w:r>
        <w:rPr/>
        <w:t xml:space="preserve">Technological advancements in CNG vehicles and their impact on consumer behavior
</w:t>
      </w:r>
    </w:p>
    <w:p>
      <w:pPr>
        <w:spacing w:after="0"/>
        <w:numPr>
          <w:ilvl w:val="0"/>
          <w:numId w:val="2"/>
        </w:numPr>
      </w:pPr>
      <w:r>
        <w:rPr/>
        <w:t xml:space="preserve">Infrastructure limitations for electric vehicles in Delhi and other regions
</w:t>
      </w:r>
    </w:p>
    <w:p>
      <w:pPr>
        <w:spacing w:after="0"/>
        <w:numPr>
          <w:ilvl w:val="0"/>
          <w:numId w:val="2"/>
        </w:numPr>
      </w:pPr>
      <w:r>
        <w:rPr/>
        <w:t xml:space="preserve">Analyst views on the long-term prospects of Indraprastha Gas Ltd
</w:t>
      </w:r>
    </w:p>
    <w:p>
      <w:pPr>
        <w:numPr>
          <w:ilvl w:val="0"/>
          <w:numId w:val="2"/>
        </w:numPr>
      </w:pPr>
      <w:r>
        <w:rPr/>
        <w:t xml:space="preserve">Potential risks and uncertainties associated with investing in Indraprastha Gas Ltd</w:t>
      </w:r>
    </w:p>
    <w:p>
      <w:pPr>
        <w:pStyle w:val="Heading1"/>
      </w:pPr>
      <w:bookmarkStart w:id="6" w:name="_Toc6"/>
      <w:r>
        <w:t>Report location:</w:t>
      </w:r>
      <w:bookmarkEnd w:id="6"/>
    </w:p>
    <w:p>
      <w:hyperlink r:id="rId8" w:history="1">
        <w:r>
          <w:rPr>
            <w:color w:val="2980b9"/>
            <w:u w:val="single"/>
          </w:rPr>
          <w:t xml:space="preserve">https://www.fullpicture.app/item/19d98a873d9a153fc79fd4a7ae8112d6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6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jajfinservsecurities.in/blog/indraprastha-gas-shares-drop/" TargetMode="External"/><Relationship Id="rId8" Type="http://schemas.openxmlformats.org/officeDocument/2006/relationships/hyperlink" Target="https://www.fullpicture.app/item/19d98a873d9a153fc79fd4a7ae8112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2024-03-08T17:19:33+01:00</dcterms:created>
  <dcterms:modified xsi:type="dcterms:W3CDTF">2024-03-08T17:19:33+01:00</dcterms:modified>
</cp:coreProperties>
</file>

<file path=docProps/custom.xml><?xml version="1.0" encoding="utf-8"?>
<Properties xmlns="http://schemas.openxmlformats.org/officeDocument/2006/custom-properties" xmlns:vt="http://schemas.openxmlformats.org/officeDocument/2006/docPropsVTypes"/>
</file>