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Conjugated Polymer/Graphene composite as conductive Agent-Free electrode materials towards High-Performance lithium ion storage - ScienceDirect</w:t>
      </w:r>
      <w:br/>
      <w:hyperlink r:id="rId7" w:history="1">
        <w:r>
          <w:rPr>
            <w:color w:val="2980b9"/>
            <w:u w:val="single"/>
          </w:rPr>
          <w:t xml:space="preserve">https://www.sciencedirect.com/science/article/abs/pii/S0021979722010797</w:t>
        </w:r>
      </w:hyperlink>
    </w:p>
    <w:p>
      <w:pPr>
        <w:pStyle w:val="Heading1"/>
      </w:pPr>
      <w:bookmarkStart w:id="2" w:name="_Toc2"/>
      <w:r>
        <w:t>Article summary:</w:t>
      </w:r>
      <w:bookmarkEnd w:id="2"/>
    </w:p>
    <w:p>
      <w:pPr>
        <w:jc w:val="both"/>
      </w:pPr>
      <w:r>
        <w:rPr/>
        <w:t xml:space="preserve">1. A PMAQ/rGO composite has been designed and constructed as an anode material for lithium ion batteries (LIBs).</w:t>
      </w:r>
    </w:p>
    <w:p>
      <w:pPr>
        <w:jc w:val="both"/>
      </w:pPr>
      <w:r>
        <w:rPr/>
        <w:t xml:space="preserve">2. The PMAQ/rGO-40 electrode without additional conductive agents displays a high discharge capacity over 3000 cycles.</w:t>
      </w:r>
    </w:p>
    <w:p>
      <w:pPr>
        <w:jc w:val="both"/>
      </w:pPr>
      <w:r>
        <w:rPr/>
        <w:t xml:space="preserve">3. The enhanced cycling performance and rate ability are attributed to the rGO conductive network, which promotes electronic transport capability.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design and construction of a PMAQ/rGO composite as an anode material for lithium ion batteries (LIBs). It also presents evidence for its claims, such as the discharge capacity of 253 mAh g−1 over 3000 cycles under 2A g−1, which is higher than that of the PMAQ electrode with conductive agents. Furthermore, it explains how the rGO conductive network enhances electronic transport capability. </w:t>
      </w:r>
    </w:p>
    <w:p>
      <w:pPr>
        <w:jc w:val="both"/>
      </w:pPr>
      <w:r>
        <w:rPr/>
        <w:t xml:space="preserve">However, there are some potential biases in the article that should be noted. For example, it does not explore any counterarguments or present both sides equally when discussing the advantages of using this composite material for LIBs. Additionally, there is no mention of possible risks associated with using this material or any other alternatives that could be used instead. Finally, there is some promotional content in the article that could be seen as biased towards this particular material.</w:t>
      </w:r>
    </w:p>
    <w:p>
      <w:pPr>
        <w:pStyle w:val="Heading1"/>
      </w:pPr>
      <w:bookmarkStart w:id="5" w:name="_Toc5"/>
      <w:r>
        <w:t>Topics for further research:</w:t>
      </w:r>
      <w:bookmarkEnd w:id="5"/>
    </w:p>
    <w:p>
      <w:pPr>
        <w:spacing w:after="0"/>
        <w:numPr>
          <w:ilvl w:val="0"/>
          <w:numId w:val="2"/>
        </w:numPr>
      </w:pPr>
      <w:r>
        <w:rPr/>
        <w:t xml:space="preserve">Alternative anode materials for lithium ion batteries</w:t>
      </w:r>
    </w:p>
    <w:p>
      <w:pPr>
        <w:spacing w:after="0"/>
        <w:numPr>
          <w:ilvl w:val="0"/>
          <w:numId w:val="2"/>
        </w:numPr>
      </w:pPr>
      <w:r>
        <w:rPr/>
        <w:t xml:space="preserve">Disadvantages of using PMAQ/rGO composite</w:t>
      </w:r>
    </w:p>
    <w:p>
      <w:pPr>
        <w:spacing w:after="0"/>
        <w:numPr>
          <w:ilvl w:val="0"/>
          <w:numId w:val="2"/>
        </w:numPr>
      </w:pPr>
      <w:r>
        <w:rPr/>
        <w:t xml:space="preserve">Safety risks associated with LIBs</w:t>
      </w:r>
    </w:p>
    <w:p>
      <w:pPr>
        <w:spacing w:after="0"/>
        <w:numPr>
          <w:ilvl w:val="0"/>
          <w:numId w:val="2"/>
        </w:numPr>
      </w:pPr>
      <w:r>
        <w:rPr/>
        <w:t xml:space="preserve">Comparison of PMAQ/rGO composite with other anode materials</w:t>
      </w:r>
    </w:p>
    <w:p>
      <w:pPr>
        <w:spacing w:after="0"/>
        <w:numPr>
          <w:ilvl w:val="0"/>
          <w:numId w:val="2"/>
        </w:numPr>
      </w:pPr>
      <w:r>
        <w:rPr/>
        <w:t xml:space="preserve">Electronic transport capability of rGO</w:t>
      </w:r>
    </w:p>
    <w:p>
      <w:pPr>
        <w:numPr>
          <w:ilvl w:val="0"/>
          <w:numId w:val="2"/>
        </w:numPr>
      </w:pPr>
      <w:r>
        <w:rPr/>
        <w:t xml:space="preserve">Promotional content in LIB research</w:t>
      </w:r>
    </w:p>
    <w:p>
      <w:pPr>
        <w:pStyle w:val="Heading1"/>
      </w:pPr>
      <w:bookmarkStart w:id="6" w:name="_Toc6"/>
      <w:r>
        <w:t>Report location:</w:t>
      </w:r>
      <w:bookmarkEnd w:id="6"/>
    </w:p>
    <w:p>
      <w:hyperlink r:id="rId8" w:history="1">
        <w:r>
          <w:rPr>
            <w:color w:val="2980b9"/>
            <w:u w:val="single"/>
          </w:rPr>
          <w:t xml:space="preserve">https://www.fullpicture.app/item/1a5ae5665fc8a8b03c805827f0724960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A1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1979722010797" TargetMode="External"/><Relationship Id="rId8" Type="http://schemas.openxmlformats.org/officeDocument/2006/relationships/hyperlink" Target="https://www.fullpicture.app/item/1a5ae5665fc8a8b03c805827f0724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2023-03-07T22:58:33+01:00</dcterms:created>
  <dcterms:modified xsi:type="dcterms:W3CDTF">2023-03-07T22:58:33+01:00</dcterms:modified>
</cp:coreProperties>
</file>

<file path=docProps/custom.xml><?xml version="1.0" encoding="utf-8"?>
<Properties xmlns="http://schemas.openxmlformats.org/officeDocument/2006/custom-properties" xmlns:vt="http://schemas.openxmlformats.org/officeDocument/2006/docPropsVTypes"/>
</file>