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Breast tumor microenvironment structures are associated with genomic features and clinical outcome | Nature Genetics</w:t>
      </w:r>
      <w:br/>
      <w:hyperlink r:id="rId7" w:history="1">
        <w:r>
          <w:rPr>
            <w:color w:val="2980b9"/>
            <w:u w:val="single"/>
          </w:rPr>
          <w:t xml:space="preserve">https://www.nature.com/articles/s41588-022-01041-y</w:t>
        </w:r>
      </w:hyperlink>
    </w:p>
    <w:p>
      <w:pPr>
        <w:pStyle w:val="Heading1"/>
      </w:pPr>
      <w:bookmarkStart w:id="2" w:name="_Toc2"/>
      <w:r>
        <w:t>Article summary:</w:t>
      </w:r>
      <w:bookmarkEnd w:id="2"/>
    </w:p>
    <w:p>
      <w:pPr>
        <w:jc w:val="both"/>
      </w:pPr>
      <w:r>
        <w:rPr/>
        <w:t xml:space="preserve">1. This article examines the breast tumor microenvironment (TME) and its relationship to genomic features and clinical outcome.</w:t>
      </w:r>
    </w:p>
    <w:p>
      <w:pPr>
        <w:jc w:val="both"/>
      </w:pPr>
      <w:r>
        <w:rPr/>
        <w:t xml:space="preserve">2. Single-cell analyses revealed the extent of TME cellular diversity, and imaging mass cytometry was used to generate 37-dimensional images of breast tumors from 693 patients.</w:t>
      </w:r>
    </w:p>
    <w:p>
      <w:pPr>
        <w:jc w:val="both"/>
      </w:pPr>
      <w:r>
        <w:rPr/>
        <w:t xml:space="preserve">3. The analysis identified ten recurrent TME structures, including quiescent vascularized stroma and several variants of structures associated with an active immune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study on the breast tumor microenvironment (TME) and its relationship to genomic features and clinical outcome. The authors use imaging mass cytometry to generate 37-dimensional images of breast tumors from 693 patients recruited to the METABRIC study for whom clinical and genomic data are available. This provides a large enough sample size to encompass the characteristic heterogeneity of breast cancer.</w:t>
      </w:r>
    </w:p>
    <w:p>
      <w:pPr>
        <w:jc w:val="both"/>
      </w:pPr>
      <w:r>
        <w:rPr/>
        <w:t xml:space="preserve">The authors provide a detailed description of their methods, which is helpful in understanding their results. However, there are some potential biases that should be noted when interpreting these results. First, the sample size is relatively small compared to other studies on this topic, which could lead to skewed results due to selection bias or sampling error. Second, the authors do not discuss any potential confounding factors that could influence their results, such as lifestyle factors or environmental exposures that may affect TME structure or patient outcomes. Third, while the authors note that they have included antibodies targeting immune checkpoint proteins in their panel, they do not discuss how these proteins may interact with other components of the TME or how they may affect patient outcomes. Finally, while the authors provide evidence for their findings, they do not explore any counterarguments or alternative explanations for their results.</w:t>
      </w:r>
    </w:p>
    <w:p>
      <w:pPr>
        <w:jc w:val="both"/>
      </w:pPr>
      <w:r>
        <w:rPr/>
        <w:t xml:space="preserve">In conclusion, this article provides a comprehensive overview of the breast tumor microenvironment and its relationship to genomic features and clinical outcome using imaging mass cytometry from 693 patients recruited to the METABRIC study for whom clinical and genomic data are available. While it is a well-conducted study with detailed methods described by the authors, there are some potential biases that should be taken into consideration when interpreting these results such as selection bias due to small sample size and lack of discussion on potential confounding factors or counterarguments for their findings.</w:t>
      </w:r>
    </w:p>
    <w:p>
      <w:pPr>
        <w:pStyle w:val="Heading1"/>
      </w:pPr>
      <w:bookmarkStart w:id="5" w:name="_Toc5"/>
      <w:r>
        <w:t>Topics for further research:</w:t>
      </w:r>
      <w:bookmarkEnd w:id="5"/>
    </w:p>
    <w:p>
      <w:pPr>
        <w:spacing w:after="0"/>
        <w:numPr>
          <w:ilvl w:val="0"/>
          <w:numId w:val="2"/>
        </w:numPr>
      </w:pPr>
      <w:r>
        <w:rPr/>
        <w:t xml:space="preserve">Breast cancer lifestyle factors</w:t>
      </w:r>
    </w:p>
    <w:p>
      <w:pPr>
        <w:spacing w:after="0"/>
        <w:numPr>
          <w:ilvl w:val="0"/>
          <w:numId w:val="2"/>
        </w:numPr>
      </w:pPr>
      <w:r>
        <w:rPr/>
        <w:t xml:space="preserve">Breast cancer environmental exposures</w:t>
      </w:r>
    </w:p>
    <w:p>
      <w:pPr>
        <w:spacing w:after="0"/>
        <w:numPr>
          <w:ilvl w:val="0"/>
          <w:numId w:val="2"/>
        </w:numPr>
      </w:pPr>
      <w:r>
        <w:rPr/>
        <w:t xml:space="preserve">Immune checkpoint proteins and TME</w:t>
      </w:r>
    </w:p>
    <w:p>
      <w:pPr>
        <w:spacing w:after="0"/>
        <w:numPr>
          <w:ilvl w:val="0"/>
          <w:numId w:val="2"/>
        </w:numPr>
      </w:pPr>
      <w:r>
        <w:rPr/>
        <w:t xml:space="preserve">Selection bias in breast cancer studies</w:t>
      </w:r>
    </w:p>
    <w:p>
      <w:pPr>
        <w:spacing w:after="0"/>
        <w:numPr>
          <w:ilvl w:val="0"/>
          <w:numId w:val="2"/>
        </w:numPr>
      </w:pPr>
      <w:r>
        <w:rPr/>
        <w:t xml:space="preserve">Confounding factors in breast cancer studies</w:t>
      </w:r>
    </w:p>
    <w:p>
      <w:pPr>
        <w:numPr>
          <w:ilvl w:val="0"/>
          <w:numId w:val="2"/>
        </w:numPr>
      </w:pPr>
      <w:r>
        <w:rPr/>
        <w:t xml:space="preserve">Alternative explanations for breast cancer outcomes</w:t>
      </w:r>
    </w:p>
    <w:p>
      <w:pPr>
        <w:pStyle w:val="Heading1"/>
      </w:pPr>
      <w:bookmarkStart w:id="6" w:name="_Toc6"/>
      <w:r>
        <w:t>Report location:</w:t>
      </w:r>
      <w:bookmarkEnd w:id="6"/>
    </w:p>
    <w:p>
      <w:hyperlink r:id="rId8" w:history="1">
        <w:r>
          <w:rPr>
            <w:color w:val="2980b9"/>
            <w:u w:val="single"/>
          </w:rPr>
          <w:t xml:space="preserve">https://www.fullpicture.app/item/1a5cf127604f3f825e530e0912bea799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4B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041-y" TargetMode="External"/><Relationship Id="rId8" Type="http://schemas.openxmlformats.org/officeDocument/2006/relationships/hyperlink" Target="https://www.fullpicture.app/item/1a5cf127604f3f825e530e0912bea7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2023-02-20T08:25:50+01:00</dcterms:created>
  <dcterms:modified xsi:type="dcterms:W3CDTF">2023-02-20T08:25:50+01:00</dcterms:modified>
</cp:coreProperties>
</file>

<file path=docProps/custom.xml><?xml version="1.0" encoding="utf-8"?>
<Properties xmlns="http://schemas.openxmlformats.org/officeDocument/2006/custom-properties" xmlns:vt="http://schemas.openxmlformats.org/officeDocument/2006/docPropsVTypes"/>
</file>