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Analysis: China’s CO2 emissions hit Q1 record high after 4% rise in early 2023  - Carbon Brief</w:t>
      </w:r>
      <w:br/>
      <w:hyperlink r:id="rId7" w:history="1">
        <w:r>
          <w:rPr>
            <w:color w:val="2980b9"/>
            <w:u w:val="single"/>
          </w:rPr>
          <w:t xml:space="preserve">https://www.carbonbrief.org/analysis-chinas-co2-emissions-hit-q1-record-high-after-4-rise-in-early-2023/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中国2023年第一季度二氧化碳排放量创下历史新高，同比增长4%。</w:t>
      </w:r>
    </w:p>
    <w:p>
      <w:pPr>
        <w:jc w:val="both"/>
      </w:pPr>
      <w:r>
        <w:rPr/>
        <w:t xml:space="preserve">2. 增长原因包括经济复苏、政府刺激措施和干旱导致水电发电量下降等。</w:t>
      </w:r>
    </w:p>
    <w:p>
      <w:pPr>
        <w:jc w:val="both"/>
      </w:pPr>
      <w:r>
        <w:rPr/>
        <w:t xml:space="preserve">3. 中国的低碳能源快速扩张可能使得新的煤电容量不会提高排放量，但未来几年的排放趋势仍不确定。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作为一篇分析文章，该文对中国二氧化碳排放量的增长进行了详细的解释和分析。然而，在其内容中存在一些潜在的偏见和不足之处。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首先，文章没有提到中国政府在减少污染方面所采取的措施，例如限制工业生产和交通流量等。这可能导致读者认为中国政府并未采取任何行动来减少其排放量。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其次，文章强调了低碳能源的快速扩张，但没有提及这些能源是否足以弥补煤炭发电带来的排放增加。此外，文章也没有探讨这些新能源是否可持续，并且是否会受到政策变化或技术问题的影响。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第三，文章没有考虑到全球气候变化对中国经济和社会稳定性的潜在风险。如果中国不采取更积极的措施来减少其排放量，那么它可能会面临国际制裁、贸易壁垒、自然灾害等问题。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最后，文章似乎缺乏平衡报道双方观点的意识。虽然它提到了一些批评煤炭发电扩张计划的声音，但它没有探讨这些批评是否有道理，或者是否存在其他观点。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综上所述，虽然该文章提供了一些有价值的信息和分析，但它也存在一些潜在的偏见和不足之处。为了更全面地了解中国的排放情况和应对气候变化的措施，读者需要查阅更多来源，并保持批判性思维。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China's pollution control measures
</w:t>
      </w:r>
    </w:p>
    <w:p>
      <w:pPr>
        <w:spacing w:after="0"/>
        <w:numPr>
          <w:ilvl w:val="0"/>
          <w:numId w:val="2"/>
        </w:numPr>
      </w:pPr>
      <w:r>
        <w:rPr/>
        <w:t xml:space="preserve">Sustainability of low-carbon energy sources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of climate change to China's economy and society
</w:t>
      </w:r>
    </w:p>
    <w:p>
      <w:pPr>
        <w:spacing w:after="0"/>
        <w:numPr>
          <w:ilvl w:val="0"/>
          <w:numId w:val="2"/>
        </w:numPr>
      </w:pPr>
      <w:r>
        <w:rPr/>
        <w:t xml:space="preserve">Balancing different perspectives on coal-fired power expansion
</w:t>
      </w:r>
    </w:p>
    <w:p>
      <w:pPr>
        <w:spacing w:after="0"/>
        <w:numPr>
          <w:ilvl w:val="0"/>
          <w:numId w:val="2"/>
        </w:numPr>
      </w:pPr>
      <w:r>
        <w:rPr/>
        <w:t xml:space="preserve">Criticisms of coal-fired power expansion plans
</w:t>
      </w:r>
    </w:p>
    <w:p>
      <w:pPr>
        <w:numPr>
          <w:ilvl w:val="0"/>
          <w:numId w:val="2"/>
        </w:numPr>
      </w:pPr>
      <w:r>
        <w:rPr/>
        <w:t xml:space="preserve">Other viewpoints on China's emissions and climate action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https://www.fullpicture.app/item/1aaeec79463ba6fbb174568f96fcdb32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3F9E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rbonbrief.org/analysis-chinas-co2-emissions-hit-q1-record-high-after-4-rise-in-early-2023/" TargetMode="External"/><Relationship Id="rId8" Type="http://schemas.openxmlformats.org/officeDocument/2006/relationships/hyperlink" Target="https://www.fullpicture.app/item/1aaeec79463ba6fbb174568f96fcdb3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2024-01-06T02:40:54+01:00</dcterms:created>
  <dcterms:modified xsi:type="dcterms:W3CDTF">2024-01-06T02:40:54+01:00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