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Systematic identification of intron retention associated variants from massive publicly available transcriptome sequencing data | Nature Communications</w:t>
      </w:r>
      <w:br/>
      <w:hyperlink r:id="rId7" w:history="1">
        <w:r>
          <w:rPr>
            <w:color w:val="2980b9"/>
            <w:u w:val="single"/>
          </w:rPr>
          <w:t xml:space="preserve">https://www.nature.com/articles/s41467-022-32887-9</w:t>
        </w:r>
      </w:hyperlink>
    </w:p>
    <w:p>
      <w:pPr>
        <w:pStyle w:val="Heading1"/>
      </w:pPr>
      <w:bookmarkStart w:id="2" w:name="_Toc2"/>
      <w:r>
        <w:t>Article summary:</w:t>
      </w:r>
      <w:bookmarkEnd w:id="2"/>
    </w:p>
    <w:p>
      <w:pPr>
        <w:jc w:val="both"/>
      </w:pPr>
      <w:r>
        <w:rPr/>
        <w:t xml:space="preserve">1. This article presents a new approach, IRAVNet, for identifying intron retention associated variants (IRAVs) from transcriptome sequencing data alone.</w:t>
      </w:r>
    </w:p>
    <w:p>
      <w:pPr>
        <w:jc w:val="both"/>
      </w:pPr>
      <w:r>
        <w:rPr/>
        <w:t xml:space="preserve">2. The effectiveness of the approach was tested using 11,312 transcriptome sequencing data from The Cancer Genome Atlas (TCGA) and 652 transcriptome sequencing data from GEUVADIS RNA sequencing data.</w:t>
      </w:r>
    </w:p>
    <w:p>
      <w:pPr>
        <w:jc w:val="both"/>
      </w:pPr>
      <w:r>
        <w:rPr/>
        <w:t xml:space="preserve">3. A cloud-based platform utilizing Amazon Web Service was developed to apply IRAVNet to 219,615 publicly available transcriptome sequencing data registered in Sequence Read Archive (SRA), resulting in the identification of 27,049 distinct IRAVs.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presents a new approach for identifying intron retention associated variants (IRAVs) from transcriptome sequencing data alone. The effectiveness of the approach is tested using 11,312 transcriptome sequencing data from The Cancer Genome Atlas (TCGA) and 652 transcriptome sequencing data from GEUVADIS RNA sequencing data. A cloud-based platform utilizing Amazon Web Service is developed to apply IRAVNet to 219,615 publicly available transcriptome sequencing data registered in Sequence Read Archive (SRA), resulting in the identification of 27,049 distinct IRAVs.</w:t>
      </w:r>
    </w:p>
    <w:p>
      <w:pPr>
        <w:jc w:val="both"/>
      </w:pPr>
      <w:r>
        <w:rPr/>
        <w:t xml:space="preserve">The article is generally well written and provides a clear description of the proposed method and its results. However, there are some potential biases that should be noted when evaluating the trustworthiness and reliability of this article. First, it is not clear whether the authors have explored any counterarguments or alternative approaches to their proposed method. Second, while the authors provide evidence for their claims by citing previous studies and providing statistical analysis of their results, they do not provide any evidence that their method is superior to existing methods or that it can be applied more broadly than other methods. Third, while the authors mention possible risks associated with their method such as false positives and false negatives due to alignment errors around exon-intron boundaries, they do not provide any details on how these risks can be minimized or avoided altogether. Finally, while the authors present a detailed description of their proposed method and its results, they do not discuss any potential limitations or drawbacks that may arise when applying this method in practice. </w:t>
      </w:r>
    </w:p>
    <w:p>
      <w:pPr>
        <w:jc w:val="both"/>
      </w:pPr>
      <w:r>
        <w:rPr/>
        <w:t xml:space="preserve">In conclusion, this article provides an interesting approach for identifying intron retention associated variants from massive publicly available transcriptome sequencing data; however there are some potential biases that should be taken into consideration when evaluating its trustworthiness and reliability such as lack of exploration</w:t>
      </w:r>
    </w:p>
    <w:p>
      <w:pPr>
        <w:pStyle w:val="Heading1"/>
      </w:pPr>
      <w:bookmarkStart w:id="5" w:name="_Toc5"/>
      <w:r>
        <w:t>Topics for further research:</w:t>
      </w:r>
      <w:bookmarkEnd w:id="5"/>
    </w:p>
    <w:p>
      <w:pPr>
        <w:spacing w:after="0"/>
        <w:numPr>
          <w:ilvl w:val="0"/>
          <w:numId w:val="2"/>
        </w:numPr>
      </w:pPr>
      <w:r>
        <w:rPr/>
        <w:t xml:space="preserve">False positives and false negatives in transcriptome sequencing</w:t>
      </w:r>
    </w:p>
    <w:p>
      <w:pPr>
        <w:spacing w:after="0"/>
        <w:numPr>
          <w:ilvl w:val="0"/>
          <w:numId w:val="2"/>
        </w:numPr>
      </w:pPr>
      <w:r>
        <w:rPr/>
        <w:t xml:space="preserve">Exon-intron boundary alignment errors</w:t>
      </w:r>
    </w:p>
    <w:p>
      <w:pPr>
        <w:spacing w:after="0"/>
        <w:numPr>
          <w:ilvl w:val="0"/>
          <w:numId w:val="2"/>
        </w:numPr>
      </w:pPr>
      <w:r>
        <w:rPr/>
        <w:t xml:space="preserve">Comparison of IRAVNet to existing methods</w:t>
      </w:r>
    </w:p>
    <w:p>
      <w:pPr>
        <w:spacing w:after="0"/>
        <w:numPr>
          <w:ilvl w:val="0"/>
          <w:numId w:val="2"/>
        </w:numPr>
      </w:pPr>
      <w:r>
        <w:rPr/>
        <w:t xml:space="preserve">Limitations of IRAVNet</w:t>
      </w:r>
    </w:p>
    <w:p>
      <w:pPr>
        <w:spacing w:after="0"/>
        <w:numPr>
          <w:ilvl w:val="0"/>
          <w:numId w:val="2"/>
        </w:numPr>
      </w:pPr>
      <w:r>
        <w:rPr/>
        <w:t xml:space="preserve">Practical applications of IRAVNet</w:t>
      </w:r>
    </w:p>
    <w:p>
      <w:pPr>
        <w:numPr>
          <w:ilvl w:val="0"/>
          <w:numId w:val="2"/>
        </w:numPr>
      </w:pPr>
      <w:r>
        <w:rPr/>
        <w:t xml:space="preserve">Strategies for minimizing risks associated with IRAVNet</w:t>
      </w:r>
    </w:p>
    <w:p>
      <w:pPr>
        <w:pStyle w:val="Heading1"/>
      </w:pPr>
      <w:bookmarkStart w:id="6" w:name="_Toc6"/>
      <w:r>
        <w:t>Report location:</w:t>
      </w:r>
      <w:bookmarkEnd w:id="6"/>
    </w:p>
    <w:p>
      <w:hyperlink r:id="rId8" w:history="1">
        <w:r>
          <w:rPr>
            <w:color w:val="2980b9"/>
            <w:u w:val="single"/>
          </w:rPr>
          <w:t xml:space="preserve">https://www.fullpicture.app/item/1affd5bfd9bb9c0bd4a5ea528309d992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AC4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32887-9" TargetMode="External"/><Relationship Id="rId8" Type="http://schemas.openxmlformats.org/officeDocument/2006/relationships/hyperlink" Target="https://www.fullpicture.app/item/1affd5bfd9bb9c0bd4a5ea528309d9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2023-02-24T18:39:09+01:00</dcterms:created>
  <dcterms:modified xsi:type="dcterms:W3CDTF">2023-02-24T18:39:09+01:00</dcterms:modified>
</cp:coreProperties>
</file>

<file path=docProps/custom.xml><?xml version="1.0" encoding="utf-8"?>
<Properties xmlns="http://schemas.openxmlformats.org/officeDocument/2006/custom-properties" xmlns:vt="http://schemas.openxmlformats.org/officeDocument/2006/docPropsVTypes"/>
</file>