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Phenotype MicroArray Analysis of Escherichia coli K-12 Mutants with Deletions of All Two-Component Systems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https://www.ncbi.nlm.nih.gov/pmc/articles/PMC166450/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该研究使用了两种方法来研究大肠杆菌K-12的双组分调节系统，包括通过基因敲除构建所有双组分系统的突变体和使用Phenotype MicroArrays技术进行近2000个生长表型的同时检测。</w:t>
      </w:r>
    </w:p>
    <w:p>
      <w:pPr>
        <w:jc w:val="both"/>
      </w:pPr>
      <w:r>
        <w:rPr/>
        <w:t xml:space="preserve">2. 在100个突变体中，有22个显示出不同的表型，其中许多是预期的，但也揭示了一些新的表型。</w:t>
      </w:r>
    </w:p>
    <w:p>
      <w:pPr>
        <w:jc w:val="both"/>
      </w:pPr>
      <w:r>
        <w:rPr/>
        <w:t xml:space="preserve">3. 双组分调节系统在细菌中广泛存在，并控制着营养物质获取、毒力、抗生素抵抗等多种途径。该研究为这些系统提供了丰富的新信息。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该文章是一篇科学研究论文，旨在探讨细菌中的双组分系统。文章提供了详细的实验方法和结果，并对这些结果进行了讨论。然而，该文章存在一些潜在的偏见和局限性。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首先，该文章只关注了Escherichia coli K-12这种特定类型的细菌，因此其结论可能不适用于其他类型的细菌。此外，该研究仅使用了Phenotype MicroArrays技术来评估近2000个生长表型，而没有使用其他技术或方法来验证其结果。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其次，在讨论中，作者没有充分考虑到其他可能影响实验结果的因素。例如，环境条件、培养基成分等都可能对实验结果产生影响。此外，在讨论中也没有提及任何反驳或质疑该研究结果的观点。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最后，在整篇文章中，作者并未平等地呈现双方观点或考虑到可能存在的风险。文章只关注了双组分系统在细菌中的作用和功能，并未探讨其潜在危险性或负面影响。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总之，尽管该文章提供了有价值的信息和数据，但它也存在一些潜在偏见和局限性，需要更全面和客观的研究来验证其结论。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the study
</w:t>
      </w:r>
    </w:p>
    <w:p>
      <w:pPr>
        <w:spacing w:after="0"/>
        <w:numPr>
          <w:ilvl w:val="0"/>
          <w:numId w:val="2"/>
        </w:numPr>
      </w:pPr>
      <w:r>
        <w:rPr/>
        <w:t xml:space="preserve">Specificity of the bacteria studied
</w:t>
      </w:r>
    </w:p>
    <w:p>
      <w:pPr>
        <w:spacing w:after="0"/>
        <w:numPr>
          <w:ilvl w:val="0"/>
          <w:numId w:val="2"/>
        </w:numPr>
      </w:pPr>
      <w:r>
        <w:rPr/>
        <w:t xml:space="preserve">Validation of results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that may affect the results
</w:t>
      </w:r>
    </w:p>
    <w:p>
      <w:pPr>
        <w:spacing w:after="0"/>
        <w:numPr>
          <w:ilvl w:val="0"/>
          <w:numId w:val="2"/>
        </w:numPr>
      </w:pPr>
      <w:r>
        <w:rPr/>
        <w:t xml:space="preserve">Lack of consideration of opposing viewpoints
</w:t>
      </w:r>
    </w:p>
    <w:p>
      <w:pPr>
        <w:numPr>
          <w:ilvl w:val="0"/>
          <w:numId w:val="2"/>
        </w:numPr>
      </w:pPr>
      <w:r>
        <w:rPr/>
        <w:t xml:space="preserve">Potential risks and negative effects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https://www.fullpicture.app/item/1b1edfcc3feb7c6ee199f38bde3eedfd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B2BF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166450/" TargetMode="External"/><Relationship Id="rId8" Type="http://schemas.openxmlformats.org/officeDocument/2006/relationships/hyperlink" Target="https://www.fullpicture.app/item/1b1edfcc3feb7c6ee199f38bde3eedf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2023-12-13T05:52:26+01:00</dcterms:created>
  <dcterms:modified xsi:type="dcterms:W3CDTF">2023-12-13T05:52:26+01:00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