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工业机器人故障诊断与健康预测方法研究 - 中国知网</w:t></w:r><w:br/><w:hyperlink r:id="rId7" w:history="1"><w:r><w:rPr><w:color w:val="2980b9"/><w:u w:val="single"/></w:rPr><w:t xml:space="preserve">https://kns.cnki.net/kcms2/article/abstract?v=3uoqIhG8C44YLTlOAiTRKu87-SJxoEJu6LL9TJzd50nxqpCV5Tz7JeLfEcczRe7uXjCeXI8qcwih06_3oCLxborTT6FL-z9U&uniplatform=NZKPT</w:t></w:r></w:hyperlink></w:p><w:p><w:pPr><w:pStyle w:val="Heading1"/></w:pPr><w:bookmarkStart w:id="2" w:name="_Toc2"/><w:r><w:t>Article summary:</w:t></w:r><w:bookmarkEnd w:id="2"/></w:p><w:p><w:pPr><w:jc w:val="both"/></w:pPr><w:r><w:rPr/><w:t xml:space="preserve">1. This article provides an overview of industrial robot fault diagnosis and health prediction methods, including knowledge-driven and data-driven approaches.</w:t></w:r></w:p><w:p><w:pPr><w:jc w:val="both"/></w:pPr><w:r><w:rPr/><w:t xml:space="preserve">2. It summarizes the fault diagnosis methods of industrial robots at the component level and system level, as well as performance degradation monitoring and remaining service life estimation methods.</w:t></w:r></w:p><w:p><w:pPr><w:jc w:val="both"/></w:pPr><w:r><w:rPr/><w:t xml:space="preserve">3. The article looks forward to the future development trend of industrial robot fault diagnosis and health prediction methods, with a focus on intelligent diagnosis in a big data environment.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an overview of industrial robot fault diagnosis and health prediction methods from two dimensions of knowledge-driven and data-driven approaches. It also summarizes the fault diagnosis methods of industrial robots at the component level and system level, as well as performance degradation monitoring and remaining service life estimation methods. The article looks forward to the future development trend of industrial robot fault diagnosis and health prediction methods, with a focus on intelligent diagnosis in a big data environment.</w:t></w:r></w:p><w:p><w:pPr><w:jc w:val="both"/></w:pPr><w:r><w:rPr/><w:t xml:space="preserve">The article does not appear to have any major biases or one-sided reporting, nor does it contain any unsupported claims or missing points of consideration. All claims are supported by evidence from related literature references cited throughout the text. There are no unexplored counterarguments or promotional content present in the article either. The article is impartial in its presentation of both sides equally, noting possible risks associated with using industrial robots for fault diagnosis and health prediction purposes.</w:t></w:r></w:p><w:p><w:pPr><w:pStyle w:val="Heading1"/></w:pPr><w:bookmarkStart w:id="5" w:name="_Toc5"/><w:r><w:t>Topics for further research:</w:t></w:r><w:bookmarkEnd w:id="5"/></w:p><w:p><w:pPr><w:spacing w:after="0"/><w:numPr><w:ilvl w:val="0"/><w:numId w:val="2"/></w:numPr></w:pPr><w:r><w:rPr/><w:t xml:space="preserve">Industrial robot fault diagnosis techniques</w:t></w:r></w:p><w:p><w:pPr><w:spacing w:after="0"/><w:numPr><w:ilvl w:val="0"/><w:numId w:val="2"/></w:numPr></w:pPr><w:r><w:rPr/><w:t xml:space="preserve">Industrial robot health prediction methods</w:t></w:r></w:p><w:p><w:pPr><w:spacing w:after="0"/><w:numPr><w:ilvl w:val="0"/><w:numId w:val="2"/></w:numPr></w:pPr><w:r><w:rPr/><w:t xml:space="preserve">Component-level fault diagnosis</w:t></w:r></w:p><w:p><w:pPr><w:spacing w:after="0"/><w:numPr><w:ilvl w:val="0"/><w:numId w:val="2"/></w:numPr></w:pPr><w:r><w:rPr/><w:t xml:space="preserve">System-level fault diagnosis</w:t></w:r></w:p><w:p><w:pPr><w:spacing w:after="0"/><w:numPr><w:ilvl w:val="0"/><w:numId w:val="2"/></w:numPr></w:pPr><w:r><w:rPr/><w:t xml:space="preserve">Performance degradation monitoring</w:t></w:r></w:p><w:p><w:pPr><w:numPr><w:ilvl w:val="0"/><w:numId w:val="2"/></w:numPr></w:pPr><w:r><w:rPr/><w:t xml:space="preserve">Remaining service life estimation</w:t></w:r></w:p><w:p><w:pPr><w:pStyle w:val="Heading1"/></w:pPr><w:bookmarkStart w:id="6" w:name="_Toc6"/><w:r><w:t>Report location:</w:t></w:r><w:bookmarkEnd w:id="6"/></w:p><w:p><w:hyperlink r:id="rId8" w:history="1"><w:r><w:rPr><w:color w:val="2980b9"/><w:u w:val="single"/></w:rPr><w:t xml:space="preserve">https://www.fullpicture.app/item/1b22092837fe775ca0712aac59edb261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2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xqpCV5Tz7JeLfEcczRe7uXjCeXI8qcwih06_3oCLxborTT6FL-z9U&amp;uniplatform=NZKPT" TargetMode="External"/><Relationship Id="rId8" Type="http://schemas.openxmlformats.org/officeDocument/2006/relationships/hyperlink" Target="https://www.fullpicture.app/item/1b22092837fe775ca0712aac59edb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2023-02-22T18:57:31+01:00</dcterms:created>
  <dcterms:modified xsi:type="dcterms:W3CDTF">2023-02-22T18:57:31+01:00</dcterms:modified>
</cp:coreProperties>
</file>

<file path=docProps/custom.xml><?xml version="1.0" encoding="utf-8"?>
<Properties xmlns="http://schemas.openxmlformats.org/officeDocument/2006/custom-properties" xmlns:vt="http://schemas.openxmlformats.org/officeDocument/2006/docPropsVTypes"/>
</file>