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Anticancer medicines in China: Trends in daily therapy cost and relative procurement volume and spending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https://www.ncbi.nlm.nih.gov/pmc/articles/PMC8045901/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use and costs of anticancer medicines in China have been increasing, with a substantial increase in the procurement volume and spending from 2013 to 2018.</w:t>
      </w:r>
    </w:p>
    <w:p>
      <w:pPr>
        <w:jc w:val="both"/>
      </w:pPr>
      <w:r>
        <w:rPr/>
        <w:t xml:space="preserve">2. The average daily therapy cost of all anticancer medicines decreased by 11.5% during this period, while the procurement volume nearly doubled.</w:t>
      </w:r>
    </w:p>
    <w:p>
      <w:pPr>
        <w:jc w:val="both"/>
      </w:pPr>
      <w:r>
        <w:rPr/>
        <w:t xml:space="preserve">3. The proportion of anticancer medicine procurement volume and spending accounted for all medicine procurement also increased significantly, indicating a growing importance of anticancer medicines in China's healthcare system.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这篇文章主要分析了中国抗癌药物的使用趋势，包括每日治疗费用、采购量和支出等方面。然而，文章存在一些潜在的偏见和问题。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发展中国家的癌症患者数量占全球总数的50%，但超过70%的癌症死亡来自发展中国家。然而，文章没有提供这些数据的来源，并且没有对其进行进一步解释。这可能导致读者对这些数据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其次，文章称中国自2010年以来癌症一直是死亡的主要原因，并且与发达国家相比，5年生存率明显较低。然而，文章没有提供任何支持这一观点的具体数据或研究结果。缺乏相关证据使得读者难以接受这个主张。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此外，文章声称由于经济原因，发展中国家很少有人能够负担和从新型抗癌药物中获益。然而，该观点缺乏具体证据支持，并且未考虑到其他可能影响患者获得新型抗癌药物的因素，如医保政策、医院资源等。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分析抗癌药物使用趋势时，文章只关注了治疗费用、采购量和支出等方面，而没有考虑到其他重要的因素，如患者的治疗效果、生存率等。这种片面的报道可能导致读者对抗癌药物政策的整体效果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此外，文章没有提供任何反驳观点或对可能存在的风险进行探讨。这种单方面的呈现可能导致读者对该问题的理解不完整，并且无法全面评估抗癌药物政策的优缺点。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分析中国抗癌药物使用趋势时存在一些潜在偏见和问题。它缺乏充分的证据支持，并且忽视了其他重要因素。为了更全面客观地评估抗癌药物政策的效果，需要进一步深入研究和综合考虑各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发展中国家癌症患者数量和死亡率数据来源和解释
</w:t>
      </w:r>
    </w:p>
    <w:p>
      <w:pPr>
        <w:spacing w:after="0"/>
        <w:numPr>
          <w:ilvl w:val="0"/>
          <w:numId w:val="2"/>
        </w:numPr>
      </w:pPr>
      <w:r>
        <w:rPr/>
        <w:t xml:space="preserve">中国癌症患者的5年生存率与发达国家的比较数据和研究结果
</w:t>
      </w:r>
    </w:p>
    <w:p>
      <w:pPr>
        <w:spacing w:after="0"/>
        <w:numPr>
          <w:ilvl w:val="0"/>
          <w:numId w:val="2"/>
        </w:numPr>
      </w:pPr>
      <w:r>
        <w:rPr/>
        <w:t xml:space="preserve">经济原因导致发展中国家患者难以负担新型抗癌药物的具体证据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其他可能影响患者获得新型抗癌药物的因素，如医保政策、医院资源等
</w:t>
      </w:r>
    </w:p>
    <w:p>
      <w:pPr>
        <w:spacing w:after="0"/>
        <w:numPr>
          <w:ilvl w:val="0"/>
          <w:numId w:val="2"/>
        </w:numPr>
      </w:pPr>
      <w:r>
        <w:rPr/>
        <w:t xml:space="preserve">抗癌药物使用趋势分析中忽视的其他重要因素，如治疗效果、生存率等
</w:t>
      </w:r>
    </w:p>
    <w:p>
      <w:pPr>
        <w:numPr>
          <w:ilvl w:val="0"/>
          <w:numId w:val="2"/>
        </w:numPr>
      </w:pPr>
      <w:r>
        <w:rPr/>
        <w:t xml:space="preserve">文章未提供反驳观点或对可能存在的风险进行探讨的不足之处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https://www.fullpicture.app/item/1b78e9fa4859063917157f3dfb183f04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6A79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045901/" TargetMode="External"/><Relationship Id="rId8" Type="http://schemas.openxmlformats.org/officeDocument/2006/relationships/hyperlink" Target="https://www.fullpicture.app/item/1b78e9fa4859063917157f3dfb183f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2024-07-15T02:26:47+02:00</dcterms:created>
  <dcterms:modified xsi:type="dcterms:W3CDTF">2024-07-15T02:26:47+02:00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