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Spectrum of Antimicrobial Peptide Expression at the Ocular Surface | IOVS | ARVO Journals</w:t>
      </w:r>
      <w:br/>
      <w:hyperlink r:id="rId7" w:history="1">
        <w:r>
          <w:rPr>
            <w:color w:val="2980b9"/>
            <w:u w:val="single"/>
          </w:rPr>
          <w:t xml:space="preserve">https://iovs.arvojournals.org/article.aspx?articleid=2124180</w:t>
        </w:r>
      </w:hyperlink>
    </w:p>
    <w:p>
      <w:pPr>
        <w:pStyle w:val="Heading1"/>
      </w:pPr>
      <w:bookmarkStart w:id="2" w:name="_Toc2"/>
      <w:r>
        <w:t>Article summary:</w:t>
      </w:r>
      <w:bookmarkEnd w:id="2"/>
    </w:p>
    <w:p>
      <w:pPr>
        <w:jc w:val="both"/>
      </w:pPr>
      <w:r>
        <w:rPr/>
        <w:t xml:space="preserve">1. The study aimed to investigate the expression of antimicrobial peptides (AMPs) at the ocular surface, which play a crucial role in protecting against infections.</w:t>
      </w:r>
    </w:p>
    <w:p>
      <w:pPr>
        <w:jc w:val="both"/>
      </w:pPr>
      <w:r>
        <w:rPr/>
        <w:t xml:space="preserve">2. The researchers found that various AMPs were expressed differently in different parts of the eye, with some being more prevalent in the conjunctiva and others in the cornea.</w:t>
      </w:r>
    </w:p>
    <w:p>
      <w:pPr>
        <w:jc w:val="both"/>
      </w:pPr>
      <w:r>
        <w:rPr/>
        <w:t xml:space="preserve">3. Infection was also found to affect the expression levels of certain AMPs, highlighting their importance in fighting off pathogens at the ocular surface.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Spectrum of Antimicrobial Peptide Expression at the Ocular Surface" published in IOVS journal provides an overview of the expression of antimicrobial peptides (AMPs) at the ocular surface. The study aimed to identify and quantify AMPs expressed in different ocular tissues and their response to infection.</w:t>
      </w:r>
    </w:p>
    <w:p>
      <w:pPr>
        <w:jc w:val="both"/>
      </w:pPr>
      <w:r>
        <w:rPr/>
        <w:t xml:space="preserve"/>
      </w:r>
    </w:p>
    <w:p>
      <w:pPr>
        <w:jc w:val="both"/>
      </w:pPr>
      <w:r>
        <w:rPr/>
        <w:t xml:space="preserve">The article presents a detailed methodology for the study, including sample collection, RNA extraction, cDNA synthesis, PCR amplification, and real-time PCR analysis. The results show that various AMPs are expressed in different ocular tissues, with β-defensins being the most abundant. The study also found that infection can alter the expression levels of some AMPs.</w:t>
      </w:r>
    </w:p>
    <w:p>
      <w:pPr>
        <w:jc w:val="both"/>
      </w:pPr>
      <w:r>
        <w:rPr/>
        <w:t xml:space="preserve"/>
      </w:r>
    </w:p>
    <w:p>
      <w:pPr>
        <w:jc w:val="both"/>
      </w:pPr>
      <w:r>
        <w:rPr/>
        <w:t xml:space="preserve">However, there are several limitations to this study that need to be considered. Firstly, the sample size is relatively small, which may limit the generalizability of the findings. Secondly, the study only focused on a limited number of AMPs and did not explore other potential candidates. Thirdly, there is no discussion on how these findings could be translated into clinical practice or potential therapeutic interventions.</w:t>
      </w:r>
    </w:p>
    <w:p>
      <w:pPr>
        <w:jc w:val="both"/>
      </w:pPr>
      <w:r>
        <w:rPr/>
        <w:t xml:space="preserve"/>
      </w:r>
    </w:p>
    <w:p>
      <w:pPr>
        <w:jc w:val="both"/>
      </w:pPr>
      <w:r>
        <w:rPr/>
        <w:t xml:space="preserve">Moreover, there is a potential bias towards promoting the importance of AMPs as a defense mechanism against infections at the ocular surface without considering other factors such as tear film composition or immune responses. Additionally, there is no mention of any potential risks associated with overexpression or underexpression of AMPs.</w:t>
      </w:r>
    </w:p>
    <w:p>
      <w:pPr>
        <w:jc w:val="both"/>
      </w:pPr>
      <w:r>
        <w:rPr/>
        <w:t xml:space="preserve"/>
      </w:r>
    </w:p>
    <w:p>
      <w:pPr>
        <w:jc w:val="both"/>
      </w:pPr>
      <w:r>
        <w:rPr/>
        <w:t xml:space="preserve">In conclusion, while this article provides valuable insights into the expression patterns of AMPs at the ocular surface and their response to infection, it has several limitations that need to be considered. Further research is needed to explore other potential candidates for AMPs and their clinical implications. Additionally, it would be beneficial to consider other factors such as tear film composition and immune responses when studying ocular infections.</w:t>
      </w:r>
    </w:p>
    <w:p>
      <w:pPr>
        <w:pStyle w:val="Heading1"/>
      </w:pPr>
      <w:bookmarkStart w:id="5" w:name="_Toc5"/>
      <w:r>
        <w:t>Topics for further research:</w:t>
      </w:r>
      <w:bookmarkEnd w:id="5"/>
    </w:p>
    <w:p>
      <w:pPr>
        <w:spacing w:after="0"/>
        <w:numPr>
          <w:ilvl w:val="0"/>
          <w:numId w:val="2"/>
        </w:numPr>
      </w:pPr>
      <w:r>
        <w:rPr/>
        <w:t xml:space="preserve">Tear film composition and ocular infections
</w:t>
      </w:r>
    </w:p>
    <w:p>
      <w:pPr>
        <w:spacing w:after="0"/>
        <w:numPr>
          <w:ilvl w:val="0"/>
          <w:numId w:val="2"/>
        </w:numPr>
      </w:pPr>
      <w:r>
        <w:rPr/>
        <w:t xml:space="preserve">Immune response and ocular surface defense mechanisms
</w:t>
      </w:r>
    </w:p>
    <w:p>
      <w:pPr>
        <w:spacing w:after="0"/>
        <w:numPr>
          <w:ilvl w:val="0"/>
          <w:numId w:val="2"/>
        </w:numPr>
      </w:pPr>
      <w:r>
        <w:rPr/>
        <w:t xml:space="preserve">Risks associated with overexpression of antimicrobial peptides
</w:t>
      </w:r>
    </w:p>
    <w:p>
      <w:pPr>
        <w:spacing w:after="0"/>
        <w:numPr>
          <w:ilvl w:val="0"/>
          <w:numId w:val="2"/>
        </w:numPr>
      </w:pPr>
      <w:r>
        <w:rPr/>
        <w:t xml:space="preserve">Therapeutic interventions for ocular infections
</w:t>
      </w:r>
    </w:p>
    <w:p>
      <w:pPr>
        <w:spacing w:after="0"/>
        <w:numPr>
          <w:ilvl w:val="0"/>
          <w:numId w:val="2"/>
        </w:numPr>
      </w:pPr>
      <w:r>
        <w:rPr/>
        <w:t xml:space="preserve">AMPs and their role in ocular surface microbiome
</w:t>
      </w:r>
    </w:p>
    <w:p>
      <w:pPr>
        <w:numPr>
          <w:ilvl w:val="0"/>
          <w:numId w:val="2"/>
        </w:numPr>
      </w:pPr>
      <w:r>
        <w:rPr/>
        <w:t xml:space="preserve">AMPs and their potential use in contact lens solutions</w:t>
      </w:r>
    </w:p>
    <w:p>
      <w:pPr>
        <w:pStyle w:val="Heading1"/>
      </w:pPr>
      <w:bookmarkStart w:id="6" w:name="_Toc6"/>
      <w:r>
        <w:t>Report location:</w:t>
      </w:r>
      <w:bookmarkEnd w:id="6"/>
    </w:p>
    <w:p>
      <w:hyperlink r:id="rId8" w:history="1">
        <w:r>
          <w:rPr>
            <w:color w:val="2980b9"/>
            <w:u w:val="single"/>
          </w:rPr>
          <w:t xml:space="preserve">https://www.fullpicture.app/item/1b9433cc984bce6ef851b0aeeea72ef0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0E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vs.arvojournals.org/article.aspx?articleid=2124180" TargetMode="External"/><Relationship Id="rId8" Type="http://schemas.openxmlformats.org/officeDocument/2006/relationships/hyperlink" Target="https://www.fullpicture.app/item/1b9433cc984bce6ef851b0aeeea72e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2023-12-20T10:30:45+01:00</dcterms:created>
  <dcterms:modified xsi:type="dcterms:W3CDTF">2023-12-20T10:30:45+01:00</dcterms:modified>
</cp:coreProperties>
</file>

<file path=docProps/custom.xml><?xml version="1.0" encoding="utf-8"?>
<Properties xmlns="http://schemas.openxmlformats.org/officeDocument/2006/custom-properties" xmlns:vt="http://schemas.openxmlformats.org/officeDocument/2006/docPropsVTypes"/>
</file>