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Analytical durability modeling and evaluation—complementary techniques for physical testing of automotive components - ScienceDirect</w:t>
      </w:r>
      <w:br/>
      <w:hyperlink r:id="rId7" w:history="1">
        <w:r>
          <w:rPr>
            <w:color w:val="2980b9"/>
            <w:u w:val="single"/>
          </w:rPr>
          <w:t xml:space="preserve">https://www.sciencedirect.com/science/article/pii/S1350630703001092</w:t>
        </w:r>
      </w:hyperlink>
    </w:p>
    <w:p>
      <w:pPr>
        <w:pStyle w:val="Heading1"/>
      </w:pPr>
      <w:bookmarkStart w:id="2" w:name="_Toc2"/>
      <w:r>
        <w:t>Article summary:</w:t>
      </w:r>
      <w:bookmarkEnd w:id="2"/>
    </w:p>
    <w:p>
      <w:pPr>
        <w:jc w:val="both"/>
      </w:pPr>
      <w:r>
        <w:rPr/>
        <w:t xml:space="preserve">1. The paper reviews some of the computational aspects of fatigue damage analysis and life prediction, and a practical fatigue evaluation tool is presented to meet the challenge of developing new components and subsystems in shorter times and using fewer physical prototypes.</w:t>
      </w:r>
    </w:p>
    <w:p>
      <w:pPr>
        <w:jc w:val="both"/>
      </w:pPr>
      <w:r>
        <w:rPr/>
        <w:t xml:space="preserve">2. The application of the proposed methodology is illustrated with an industrial example; the numerical simulation of biaxial cornering tests of light-alloy wheels is conducted, and correlations between the cornering test cycles and predicted cycles using different damage models are provided.</w:t>
      </w:r>
    </w:p>
    <w:p>
      <w:pPr>
        <w:jc w:val="both"/>
      </w:pPr>
      <w:r>
        <w:rPr/>
        <w:t xml:space="preserve">3. A computational methodology is presented for fatigue damage analysis of metallic components under general proportional and nonproportional loadings.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analytical durability modeling and evaluation techniques for physical testing of automotive components. It presents a practical fatigue evaluation tool to meet the challenge of developing new components and subsystems in shorter times and using fewer physical prototypes. The application of the proposed methodology is illustrated with an industrial example, which provides useful insights into how these techniques can be applied in practice. </w:t>
      </w:r>
    </w:p>
    <w:p>
      <w:pPr>
        <w:jc w:val="both"/>
      </w:pPr>
      <w:r>
        <w:rPr/>
        <w:t xml:space="preserve">The article appears to be reliable as it provides detailed information on the computational aspects of fatigue damage analysis, as well as a practical approach for assessing fatigue damage under multiaxial loading conditions. Furthermore, it includes an industrial example that demonstrates how these techniques can be used in real-world applications. </w:t>
      </w:r>
    </w:p>
    <w:p>
      <w:pPr>
        <w:jc w:val="both"/>
      </w:pPr>
      <w:r>
        <w:rPr/>
        <w:t xml:space="preserve">However, there are some potential biases that should be noted when considering this article's trustworthiness. For instance, it does not provide any counterarguments or explore alternative approaches to assessing fatigue damage under multiaxial loading conditions. Additionally, it does not discuss any possible risks associated with using these techniques or present both sides equally when discussing their advantages and disadvantages. Finally, there may also be promotional content included in the article that could influence readers' opinions about its reliability.</w:t>
      </w:r>
    </w:p>
    <w:p>
      <w:pPr>
        <w:pStyle w:val="Heading1"/>
      </w:pPr>
      <w:bookmarkStart w:id="5" w:name="_Toc5"/>
      <w:r>
        <w:t>Topics for further research:</w:t>
      </w:r>
      <w:bookmarkEnd w:id="5"/>
    </w:p>
    <w:p>
      <w:pPr>
        <w:spacing w:after="0"/>
        <w:numPr>
          <w:ilvl w:val="0"/>
          <w:numId w:val="2"/>
        </w:numPr>
      </w:pPr>
      <w:r>
        <w:rPr/>
        <w:t xml:space="preserve">Alternative approaches to fatigue damage analysis</w:t>
      </w:r>
    </w:p>
    <w:p>
      <w:pPr>
        <w:spacing w:after="0"/>
        <w:numPr>
          <w:ilvl w:val="0"/>
          <w:numId w:val="2"/>
        </w:numPr>
      </w:pPr>
      <w:r>
        <w:rPr/>
        <w:t xml:space="preserve">Risks associated with analytical durability modeling</w:t>
      </w:r>
    </w:p>
    <w:p>
      <w:pPr>
        <w:spacing w:after="0"/>
        <w:numPr>
          <w:ilvl w:val="0"/>
          <w:numId w:val="2"/>
        </w:numPr>
      </w:pPr>
      <w:r>
        <w:rPr/>
        <w:t xml:space="preserve">Multiaxial loading fatigue evaluation</w:t>
      </w:r>
    </w:p>
    <w:p>
      <w:pPr>
        <w:spacing w:after="0"/>
        <w:numPr>
          <w:ilvl w:val="0"/>
          <w:numId w:val="2"/>
        </w:numPr>
      </w:pPr>
      <w:r>
        <w:rPr/>
        <w:t xml:space="preserve">Advantages and disadvantages of analytical durability modeling</w:t>
      </w:r>
    </w:p>
    <w:p>
      <w:pPr>
        <w:spacing w:after="0"/>
        <w:numPr>
          <w:ilvl w:val="0"/>
          <w:numId w:val="2"/>
        </w:numPr>
      </w:pPr>
      <w:r>
        <w:rPr/>
        <w:t xml:space="preserve">Computational fatigue damage assessment</w:t>
      </w:r>
    </w:p>
    <w:p>
      <w:pPr>
        <w:numPr>
          <w:ilvl w:val="0"/>
          <w:numId w:val="2"/>
        </w:numPr>
      </w:pPr>
      <w:r>
        <w:rPr/>
        <w:t xml:space="preserve">Promotional content in analytical durability modeling</w:t>
      </w:r>
    </w:p>
    <w:p>
      <w:pPr>
        <w:pStyle w:val="Heading1"/>
      </w:pPr>
      <w:bookmarkStart w:id="6" w:name="_Toc6"/>
      <w:r>
        <w:t>Report location:</w:t>
      </w:r>
      <w:bookmarkEnd w:id="6"/>
    </w:p>
    <w:p>
      <w:hyperlink r:id="rId8" w:history="1">
        <w:r>
          <w:rPr>
            <w:color w:val="2980b9"/>
            <w:u w:val="single"/>
          </w:rPr>
          <w:t xml:space="preserve">https://www.fullpicture.app/item/1bf715f6ae9d11e53d05e497dc973d57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249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0630703001092" TargetMode="External"/><Relationship Id="rId8" Type="http://schemas.openxmlformats.org/officeDocument/2006/relationships/hyperlink" Target="https://www.fullpicture.app/item/1bf715f6ae9d11e53d05e497dc973d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2023-02-24T06:39:21+01:00</dcterms:created>
  <dcterms:modified xsi:type="dcterms:W3CDTF">2023-02-24T06:39:21+01:00</dcterms:modified>
</cp:coreProperties>
</file>

<file path=docProps/custom.xml><?xml version="1.0" encoding="utf-8"?>
<Properties xmlns="http://schemas.openxmlformats.org/officeDocument/2006/custom-properties" xmlns:vt="http://schemas.openxmlformats.org/officeDocument/2006/docPropsVTypes"/>
</file>