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Image-enabled Savings Bond Processing Quick Reference Guide</w:t>
      </w:r>
      <w:br/>
      <w:hyperlink r:id="rId7" w:history="1">
        <w:r>
          <w:rPr>
            <w:color w:val="2980b9"/>
            <w:u w:val="single"/>
          </w:rPr>
          <w:t xml:space="preserve">https://www.frbservices.org/resources/financial-services/check/reference-guide/image-enabled.html</w:t>
        </w:r>
      </w:hyperlink>
    </w:p>
    <w:p>
      <w:pPr>
        <w:pStyle w:val="Heading1"/>
      </w:pPr>
      <w:bookmarkStart w:id="2" w:name="_Toc2"/>
      <w:r>
        <w:t>Article summary:</w:t>
      </w:r>
      <w:bookmarkEnd w:id="2"/>
    </w:p>
    <w:p>
      <w:pPr>
        <w:jc w:val="both"/>
      </w:pPr>
      <w:r>
        <w:rPr/>
        <w:t xml:space="preserve">1. The Image-enabled Savings Bond Processing Quick Reference Guide outlines the eligible savings bonds, deposit locations, deadlines, and requirements for mixed or separately sorted image cash letters (ICL), separately sorted paper cash letters, separately sorted full-sheet paper cash letters, and facsimile paper cash letters.</w:t>
      </w:r>
    </w:p>
    <w:p>
      <w:pPr>
        <w:jc w:val="both"/>
      </w:pPr>
      <w:r>
        <w:rPr/>
        <w:t xml:space="preserve">2. Depositing institutions are required to have completed a Check 21 Agreement on file and files submitted for savings bond processing through ICLs or paper/facsimile deposits need to conform to ANSI X9.37 and Universal Companion Document requirements.</w:t>
      </w:r>
    </w:p>
    <w:p>
      <w:pPr>
        <w:jc w:val="both"/>
      </w:pPr>
      <w:r>
        <w:rPr/>
        <w:t xml:space="preserve">3. Paying agents are responsible for applying the paying agent stamp on the front of the savings bond and completing owner and paying agent information on the back of the bond. Paper savings bonds need to be stored in a secured location with physical, procedural, and systemic controls in place to ensure that access is restricted to authorized personnel.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 as I do not have personal biases or opinions. However, based on the content of the article, it appears to be a comprehensive guide for processing savings bonds through image-enabled methods. The article provides detailed information on eligible savings bonds, deposit locations, deadlines, requirements, fees, and retention requirements. It also includes information on testing and exceptions and redeposits.</w:t>
      </w:r>
    </w:p>
    <w:p>
      <w:pPr>
        <w:jc w:val="both"/>
      </w:pPr>
      <w:r>
        <w:rPr/>
        <w:t xml:space="preserve"/>
      </w:r>
    </w:p>
    <w:p>
      <w:pPr>
        <w:jc w:val="both"/>
      </w:pPr>
      <w:r>
        <w:rPr/>
        <w:t xml:space="preserve">The article does not appear to have any significant biases or one-sided reporting. However, it is important to note that the article is written from the perspective of the Federal Reserve Bank of Atlanta and may not represent other financial institutions' views or practices.</w:t>
      </w:r>
    </w:p>
    <w:p>
      <w:pPr>
        <w:jc w:val="both"/>
      </w:pPr>
      <w:r>
        <w:rPr/>
        <w:t xml:space="preserve"/>
      </w:r>
    </w:p>
    <w:p>
      <w:pPr>
        <w:jc w:val="both"/>
      </w:pPr>
      <w:r>
        <w:rPr/>
        <w:t xml:space="preserve">Overall, the article seems to be informative and useful for those interested in processing savings bonds through image-enabled methods.</w:t>
      </w:r>
    </w:p>
    <w:p>
      <w:pPr>
        <w:pStyle w:val="Heading1"/>
      </w:pPr>
      <w:bookmarkStart w:id="5" w:name="_Toc5"/>
      <w:r>
        <w:t>Topics for further research:</w:t>
      </w:r>
      <w:bookmarkEnd w:id="5"/>
    </w:p>
    <w:p>
      <w:pPr>
        <w:spacing w:after="0"/>
        <w:numPr>
          <w:ilvl w:val="0"/>
          <w:numId w:val="2"/>
        </w:numPr>
      </w:pPr>
      <w:r>
        <w:rPr/>
        <w:t xml:space="preserve">How to purchase savings bonds
</w:t>
      </w:r>
    </w:p>
    <w:p>
      <w:pPr>
        <w:spacing w:after="0"/>
        <w:numPr>
          <w:ilvl w:val="0"/>
          <w:numId w:val="2"/>
        </w:numPr>
      </w:pPr>
      <w:r>
        <w:rPr/>
        <w:t xml:space="preserve">Types of savings bonds available
</w:t>
      </w:r>
    </w:p>
    <w:p>
      <w:pPr>
        <w:spacing w:after="0"/>
        <w:numPr>
          <w:ilvl w:val="0"/>
          <w:numId w:val="2"/>
        </w:numPr>
      </w:pPr>
      <w:r>
        <w:rPr/>
        <w:t xml:space="preserve">Tax implications of savings bonds
</w:t>
      </w:r>
    </w:p>
    <w:p>
      <w:pPr>
        <w:spacing w:after="0"/>
        <w:numPr>
          <w:ilvl w:val="0"/>
          <w:numId w:val="2"/>
        </w:numPr>
      </w:pPr>
      <w:r>
        <w:rPr/>
        <w:t xml:space="preserve">Historical interest rates of savings bonds
</w:t>
      </w:r>
    </w:p>
    <w:p>
      <w:pPr>
        <w:spacing w:after="0"/>
        <w:numPr>
          <w:ilvl w:val="0"/>
          <w:numId w:val="2"/>
        </w:numPr>
      </w:pPr>
      <w:r>
        <w:rPr/>
        <w:t xml:space="preserve">How to redeem savings bonds
</w:t>
      </w:r>
    </w:p>
    <w:p>
      <w:pPr>
        <w:numPr>
          <w:ilvl w:val="0"/>
          <w:numId w:val="2"/>
        </w:numPr>
      </w:pPr>
      <w:r>
        <w:rPr/>
        <w:t xml:space="preserve">Benefits and drawbacks of investing in savings bonds</w:t>
      </w:r>
    </w:p>
    <w:p>
      <w:pPr>
        <w:pStyle w:val="Heading1"/>
      </w:pPr>
      <w:bookmarkStart w:id="6" w:name="_Toc6"/>
      <w:r>
        <w:t>Report location:</w:t>
      </w:r>
      <w:bookmarkEnd w:id="6"/>
    </w:p>
    <w:p>
      <w:hyperlink r:id="rId8" w:history="1">
        <w:r>
          <w:rPr>
            <w:color w:val="2980b9"/>
            <w:u w:val="single"/>
          </w:rPr>
          <w:t xml:space="preserve">https://www.fullpicture.app/item/1c9dafe70680c87210505ae5d5566030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1C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bservices.org/resources/financial-services/check/reference-guide/image-enabled.html" TargetMode="External"/><Relationship Id="rId8" Type="http://schemas.openxmlformats.org/officeDocument/2006/relationships/hyperlink" Target="https://www.fullpicture.app/item/1c9dafe70680c87210505ae5d55660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2024-01-26T20:04:57+01:00</dcterms:created>
  <dcterms:modified xsi:type="dcterms:W3CDTF">2024-01-26T20:04:57+01:00</dcterms:modified>
</cp:coreProperties>
</file>

<file path=docProps/custom.xml><?xml version="1.0" encoding="utf-8"?>
<Properties xmlns="http://schemas.openxmlformats.org/officeDocument/2006/custom-properties" xmlns:vt="http://schemas.openxmlformats.org/officeDocument/2006/docPropsVTypes"/>
</file>