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Selective activation of TRPA1 ion channels by nitrobenzene skin sensitizers DNFB and DNCB - PMC</w:t>
      </w:r>
      <w:br/>
      <w:hyperlink r:id="rId7" w:history="1">
        <w:r>
          <w:rPr>
            <w:color w:val="2980b9"/>
            <w:u w:val="single"/>
          </w:rPr>
          <w:t xml:space="preserve">https://www.ncbi.nlm.nih.gov/pmc/articles/PMC8800105/</w:t>
        </w:r>
      </w:hyperlink>
    </w:p>
    <w:p>
      <w:pPr>
        <w:pStyle w:val="Heading1"/>
      </w:pPr>
      <w:bookmarkStart w:id="2" w:name="_Toc2"/>
      <w:r>
        <w:t>Article summary:</w:t>
      </w:r>
      <w:bookmarkEnd w:id="2"/>
    </w:p>
    <w:p>
      <w:pPr>
        <w:jc w:val="both"/>
      </w:pPr>
      <w:r>
        <w:rPr/>
        <w:t xml:space="preserve">1. DNFB and DNCB are skin sensitizers that can cause dermatitis and activate TRPA1 ion channels selectively.</w:t>
      </w:r>
    </w:p>
    <w:p>
      <w:pPr>
        <w:jc w:val="both"/>
      </w:pPr>
      <w:r>
        <w:rPr/>
        <w:t xml:space="preserve">2. DNFB is more potent in sensitizing skin than DNCB, but both compounds share similar structures.</w:t>
      </w:r>
    </w:p>
    <w:p>
      <w:pPr>
        <w:jc w:val="both"/>
      </w:pPr>
      <w:r>
        <w:rPr/>
        <w:t xml:space="preserve">3. DNFB and DNCB act on three critical residues (C621, E625, and Y658) of TRPA1 for activation, which may explain the molecular mechanism underlying the dermatitis and pruritus caused by these chemicals.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该文章是一篇科学研究论文，旨在探讨DNFB和DNCB这两种皮肤致敏剂对TRPA1离子通道的选择性激活作用。文章提供了实验结果和分析，但也存在一些问题。</w:t>
      </w:r>
    </w:p>
    <w:p>
      <w:pPr>
        <w:jc w:val="both"/>
      </w:pPr>
      <w:r>
        <w:rPr/>
        <w:t xml:space="preserve"/>
      </w:r>
    </w:p>
    <w:p>
      <w:pPr>
        <w:jc w:val="both"/>
      </w:pPr>
      <w:r>
        <w:rPr/>
        <w:t xml:space="preserve">首先，文章可能存在偏见。作者没有提及DNFB和DNCB的使用范围和潜在风险，而只关注它们对TRPA1通道的影响。此外，文章未探讨其他可能导致皮肤过敏的因素，如环境污染、基因等。</w:t>
      </w:r>
    </w:p>
    <w:p>
      <w:pPr>
        <w:jc w:val="both"/>
      </w:pPr>
      <w:r>
        <w:rPr/>
        <w:t xml:space="preserve"/>
      </w:r>
    </w:p>
    <w:p>
      <w:pPr>
        <w:jc w:val="both"/>
      </w:pPr>
      <w:r>
        <w:rPr/>
        <w:t xml:space="preserve">其次，文章可能存在片面报道。虽然作者提到了DNFB和DNCB引起的皮肤过敏反应，但并未深入探讨这些化合物对人体健康的影响。此外，作者未考虑到不同人群对这些化合物的敏感度可能存在差异。</w:t>
      </w:r>
    </w:p>
    <w:p>
      <w:pPr>
        <w:jc w:val="both"/>
      </w:pPr>
      <w:r>
        <w:rPr/>
        <w:t xml:space="preserve"/>
      </w:r>
    </w:p>
    <w:p>
      <w:pPr>
        <w:jc w:val="both"/>
      </w:pPr>
      <w:r>
        <w:rPr/>
        <w:t xml:space="preserve">第三，文章中提出了一些主张，但缺乏充分证据支持。例如，在介绍实验结果时，作者声称DNFB比当前TRPA1激活剂AITC更有效，并可用于研究TRPA1通道药理学和病理学。然而，在实验中是否考虑到其他因素对结果产生干扰？是否进行了足够多的重复实验以验证结果的可靠性？</w:t>
      </w:r>
    </w:p>
    <w:p>
      <w:pPr>
        <w:jc w:val="both"/>
      </w:pPr>
      <w:r>
        <w:rPr/>
        <w:t xml:space="preserve"/>
      </w:r>
    </w:p>
    <w:p>
      <w:pPr>
        <w:jc w:val="both"/>
      </w:pPr>
      <w:r>
        <w:rPr/>
        <w:t xml:space="preserve">最后，文章未探索反驳观点。虽然作者提到了DNFB和DNCB对TRPA1通道的选择性激活作用，但并未讨论其他可能解释这些化合物引起皮肤过敏的机制。此外，文章未平等地呈现双方观点，而是只关注了一方。</w:t>
      </w:r>
    </w:p>
    <w:p>
      <w:pPr>
        <w:jc w:val="both"/>
      </w:pPr>
      <w:r>
        <w:rPr/>
        <w:t xml:space="preserve"/>
      </w:r>
    </w:p>
    <w:p>
      <w:pPr>
        <w:jc w:val="both"/>
      </w:pPr>
      <w:r>
        <w:rPr/>
        <w:t xml:space="preserve">综上所述，该文章提供了有价值的实验结果和分析，但也存在一些问题。为了更全面地理解DNFB和DNCB对人体健康的影响，需要进一步研究这些化合物的毒性和安全性，并考虑到不同人群之间的差异。</w:t>
      </w:r>
    </w:p>
    <w:p>
      <w:pPr>
        <w:pStyle w:val="Heading1"/>
      </w:pPr>
      <w:bookmarkStart w:id="5" w:name="_Toc5"/>
      <w:r>
        <w:t>Topics for further research:</w:t>
      </w:r>
      <w:bookmarkEnd w:id="5"/>
    </w:p>
    <w:p>
      <w:pPr>
        <w:spacing w:after="0"/>
        <w:numPr>
          <w:ilvl w:val="0"/>
          <w:numId w:val="2"/>
        </w:numPr>
      </w:pPr>
      <w:r>
        <w:rPr/>
        <w:t xml:space="preserve">Potential risks and usage of DNFB and DNCB
</w:t>
      </w:r>
    </w:p>
    <w:p>
      <w:pPr>
        <w:spacing w:after="0"/>
        <w:numPr>
          <w:ilvl w:val="0"/>
          <w:numId w:val="2"/>
        </w:numPr>
      </w:pPr>
      <w:r>
        <w:rPr/>
        <w:t xml:space="preserve">Other factors contributing to skin sensitization
</w:t>
      </w:r>
    </w:p>
    <w:p>
      <w:pPr>
        <w:spacing w:after="0"/>
        <w:numPr>
          <w:ilvl w:val="0"/>
          <w:numId w:val="2"/>
        </w:numPr>
      </w:pPr>
      <w:r>
        <w:rPr/>
        <w:t xml:space="preserve">Health effects of DNFB and DNCB on human body
</w:t>
      </w:r>
    </w:p>
    <w:p>
      <w:pPr>
        <w:spacing w:after="0"/>
        <w:numPr>
          <w:ilvl w:val="0"/>
          <w:numId w:val="2"/>
        </w:numPr>
      </w:pPr>
      <w:r>
        <w:rPr/>
        <w:t xml:space="preserve">Interference factors in the experiment
</w:t>
      </w:r>
    </w:p>
    <w:p>
      <w:pPr>
        <w:spacing w:after="0"/>
        <w:numPr>
          <w:ilvl w:val="0"/>
          <w:numId w:val="2"/>
        </w:numPr>
      </w:pPr>
      <w:r>
        <w:rPr/>
        <w:t xml:space="preserve">Alternative mechanisms for skin sensitization
</w:t>
      </w:r>
    </w:p>
    <w:p>
      <w:pPr>
        <w:numPr>
          <w:ilvl w:val="0"/>
          <w:numId w:val="2"/>
        </w:numPr>
      </w:pPr>
      <w:r>
        <w:rPr/>
        <w:t xml:space="preserve">Balanced presentation of opposing views</w:t>
      </w:r>
    </w:p>
    <w:p>
      <w:pPr>
        <w:pStyle w:val="Heading1"/>
      </w:pPr>
      <w:bookmarkStart w:id="6" w:name="_Toc6"/>
      <w:r>
        <w:t>Report location:</w:t>
      </w:r>
      <w:bookmarkEnd w:id="6"/>
    </w:p>
    <w:p>
      <w:hyperlink r:id="rId8" w:history="1">
        <w:r>
          <w:rPr>
            <w:color w:val="2980b9"/>
            <w:u w:val="single"/>
          </w:rPr>
          <w:t xml:space="preserve">https://www.fullpicture.app/item/1d5cb17aa1b8bb0a140c7d2f0d8e10ec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B63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00105/" TargetMode="External"/><Relationship Id="rId8" Type="http://schemas.openxmlformats.org/officeDocument/2006/relationships/hyperlink" Target="https://www.fullpicture.app/item/1d5cb17aa1b8bb0a140c7d2f0d8e10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2023-05-14T15:07:50+02:00</dcterms:created>
  <dcterms:modified xsi:type="dcterms:W3CDTF">2023-05-14T15:07:50+02:00</dcterms:modified>
</cp:coreProperties>
</file>

<file path=docProps/custom.xml><?xml version="1.0" encoding="utf-8"?>
<Properties xmlns="http://schemas.openxmlformats.org/officeDocument/2006/custom-properties" xmlns:vt="http://schemas.openxmlformats.org/officeDocument/2006/docPropsVTypes"/>
</file>