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Usage of biowashing to remove impurities and heavy metals in raw phosphogypsum and calcined phosphogypsum for cement paste preparation - ScienceDirect</w:t>
      </w:r>
      <w:br/>
      <w:hyperlink r:id="rId7" w:history="1">
        <w:r>
          <w:rPr>
            <w:color w:val="2980b9"/>
            <w:u w:val="single"/>
          </w:rPr>
          <w:t xml:space="preserve">https://www.sciencedirect.com/science/article/pii/S138589472204075X</w:t>
        </w:r>
      </w:hyperlink>
    </w:p>
    <w:p>
      <w:pPr>
        <w:pStyle w:val="Heading1"/>
      </w:pPr>
      <w:bookmarkStart w:id="2" w:name="_Toc2"/>
      <w:r>
        <w:t>Article summary:</w:t>
      </w:r>
      <w:bookmarkEnd w:id="2"/>
    </w:p>
    <w:p>
      <w:pPr>
        <w:jc w:val="both"/>
      </w:pPr>
      <w:r>
        <w:rPr/>
        <w:t xml:space="preserve">1. Wet-process phosphoric acid production generates a large amount of waste phosphogypsum (PG) that contains impurities and heavy metals, which can damage the environment if not properly treated.</w:t>
      </w:r>
    </w:p>
    <w:p>
      <w:pPr>
        <w:jc w:val="both"/>
      </w:pPr>
      <w:r>
        <w:rPr/>
        <w:t xml:space="preserve">2. PG can be treated by chemical, physical, or heat treatment methods to remove impurities and heavy metals. The use of biowashing technology, such as microbially induced carbonate precipitation (MICP), is a promising method for removing heavy metals and impurities in contaminated soil.</w:t>
      </w:r>
    </w:p>
    <w:p>
      <w:pPr>
        <w:jc w:val="both"/>
      </w:pPr>
      <w:r>
        <w:rPr/>
        <w:t xml:space="preserve">3. Treated PG can be used in cement production, and previous studies have shown that it can improve the strength of cement paste. Calcination at high temperatures is also an effective method for reducing the content of phosphate, fluoride, and organic matter in PG.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作为一篇科技论文，该文章的内容相对客观，但仍存在一些偏见和不足之处。</w:t>
      </w:r>
    </w:p>
    <w:p>
      <w:pPr>
        <w:jc w:val="both"/>
      </w:pPr>
      <w:r>
        <w:rPr/>
        <w:t xml:space="preserve"/>
      </w:r>
    </w:p>
    <w:p>
      <w:pPr>
        <w:jc w:val="both"/>
      </w:pPr>
      <w:r>
        <w:rPr/>
        <w:t xml:space="preserve">首先，文章没有充分探讨使用生物洗涤法处理废弃磷石膏的潜在风险。虽然该方法可以有效去除重金属和杂质，但是可能会引入新的微生物种类或改变土壤环境，从而对生态系统造成影响。此外，文章也没有提到如何处理产生的废水和废气等问题。</w:t>
      </w:r>
    </w:p>
    <w:p>
      <w:pPr>
        <w:jc w:val="both"/>
      </w:pPr>
      <w:r>
        <w:rPr/>
        <w:t xml:space="preserve"/>
      </w:r>
    </w:p>
    <w:p>
      <w:pPr>
        <w:jc w:val="both"/>
      </w:pPr>
      <w:r>
        <w:rPr/>
        <w:t xml:space="preserve">其次，文章过于强调了磷酸盐在化学工业中的重要性，并将其与废弃磷石膏处理联系起来。然而，在介绍废弃磷石膏处理方法时，文章并未深入探讨其对环境和人类健康的潜在危害。这种片面报道可能会误导读者认为该方法是完全安全和可持续的。</w:t>
      </w:r>
    </w:p>
    <w:p>
      <w:pPr>
        <w:jc w:val="both"/>
      </w:pPr>
      <w:r>
        <w:rPr/>
        <w:t xml:space="preserve"/>
      </w:r>
    </w:p>
    <w:p>
      <w:pPr>
        <w:jc w:val="both"/>
      </w:pPr>
      <w:r>
        <w:rPr/>
        <w:t xml:space="preserve">此外，在介绍不同处理方法时，文章只列举了一些早期文献，并未提及最新的相关研究进展。这可能导致读者对该领域现有知识的理解存在滞后。</w:t>
      </w:r>
    </w:p>
    <w:p>
      <w:pPr>
        <w:jc w:val="both"/>
      </w:pPr>
      <w:r>
        <w:rPr/>
        <w:t xml:space="preserve"/>
      </w:r>
    </w:p>
    <w:p>
      <w:pPr>
        <w:jc w:val="both"/>
      </w:pPr>
      <w:r>
        <w:rPr/>
        <w:t xml:space="preserve">最后，在介绍微生物诱导碳酸盐沉淀技术时，文章没有充分探讨其适用范围和限制条件。例如，在不同土壤类型、温度、湿度等条件下，该技术是否具有相同效果需要进一步验证。</w:t>
      </w:r>
    </w:p>
    <w:p>
      <w:pPr>
        <w:jc w:val="both"/>
      </w:pPr>
      <w:r>
        <w:rPr/>
        <w:t xml:space="preserve"/>
      </w:r>
    </w:p>
    <w:p>
      <w:pPr>
        <w:jc w:val="both"/>
      </w:pPr>
      <w:r>
        <w:rPr/>
        <w:t xml:space="preserve">总之，虽然该文章提供了一些有价值的信息和思路，但仍需要更加客观全面地呈现双方观点，并注意到可能存在的风险和限制条件。</w:t>
      </w:r>
    </w:p>
    <w:p>
      <w:pPr>
        <w:pStyle w:val="Heading1"/>
      </w:pPr>
      <w:bookmarkStart w:id="5" w:name="_Toc5"/>
      <w:r>
        <w:t>Topics for further research:</w:t>
      </w:r>
      <w:bookmarkEnd w:id="5"/>
    </w:p>
    <w:p>
      <w:pPr>
        <w:spacing w:after="0"/>
        <w:numPr>
          <w:ilvl w:val="0"/>
          <w:numId w:val="2"/>
        </w:numPr>
      </w:pPr>
      <w:r>
        <w:rPr/>
        <w:t xml:space="preserve">Potential risks of using bioremediation to treat waste phosphogypsum
</w:t>
      </w:r>
    </w:p>
    <w:p>
      <w:pPr>
        <w:spacing w:after="0"/>
        <w:numPr>
          <w:ilvl w:val="0"/>
          <w:numId w:val="2"/>
        </w:numPr>
      </w:pPr>
      <w:r>
        <w:rPr/>
        <w:t xml:space="preserve">Environmental and health hazards associated with waste phosphogypsum treatment
</w:t>
      </w:r>
    </w:p>
    <w:p>
      <w:pPr>
        <w:spacing w:after="0"/>
        <w:numPr>
          <w:ilvl w:val="0"/>
          <w:numId w:val="2"/>
        </w:numPr>
      </w:pPr>
      <w:r>
        <w:rPr/>
        <w:t xml:space="preserve">Latest research developments in waste phosphogypsum treatment methods
</w:t>
      </w:r>
    </w:p>
    <w:p>
      <w:pPr>
        <w:spacing w:after="0"/>
        <w:numPr>
          <w:ilvl w:val="0"/>
          <w:numId w:val="2"/>
        </w:numPr>
      </w:pPr>
      <w:r>
        <w:rPr/>
        <w:t xml:space="preserve">Applicability and limitations of microbial-induced carbonate precipitation technology
</w:t>
      </w:r>
    </w:p>
    <w:p>
      <w:pPr>
        <w:spacing w:after="0"/>
        <w:numPr>
          <w:ilvl w:val="0"/>
          <w:numId w:val="2"/>
        </w:numPr>
      </w:pPr>
      <w:r>
        <w:rPr/>
        <w:t xml:space="preserve">Treatment of wastewater and exhaust gases generated during waste phosphogypsum treatment
</w:t>
      </w:r>
    </w:p>
    <w:p>
      <w:pPr>
        <w:numPr>
          <w:ilvl w:val="0"/>
          <w:numId w:val="2"/>
        </w:numPr>
      </w:pPr>
      <w:r>
        <w:rPr/>
        <w:t xml:space="preserve">Balanced presentation of both sides of the issue and consideration of potential risks and limitations.</w:t>
      </w:r>
    </w:p>
    <w:p>
      <w:pPr>
        <w:pStyle w:val="Heading1"/>
      </w:pPr>
      <w:bookmarkStart w:id="6" w:name="_Toc6"/>
      <w:r>
        <w:t>Report location:</w:t>
      </w:r>
      <w:bookmarkEnd w:id="6"/>
    </w:p>
    <w:p>
      <w:hyperlink r:id="rId8" w:history="1">
        <w:r>
          <w:rPr>
            <w:color w:val="2980b9"/>
            <w:u w:val="single"/>
          </w:rPr>
          <w:t xml:space="preserve">https://www.fullpicture.app/item/1d5fad4bc7ffee7bd6c337f96baff95e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79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4075X" TargetMode="External"/><Relationship Id="rId8" Type="http://schemas.openxmlformats.org/officeDocument/2006/relationships/hyperlink" Target="https://www.fullpicture.app/item/1d5fad4bc7ffee7bd6c337f96baff9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2023-12-05T12:20:57+01:00</dcterms:created>
  <dcterms:modified xsi:type="dcterms:W3CDTF">2023-12-05T12:20:57+01:00</dcterms:modified>
</cp:coreProperties>
</file>

<file path=docProps/custom.xml><?xml version="1.0" encoding="utf-8"?>
<Properties xmlns="http://schemas.openxmlformats.org/officeDocument/2006/custom-properties" xmlns:vt="http://schemas.openxmlformats.org/officeDocument/2006/docPropsVTypes"/>
</file>