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phosphoproteomes of Plasmodium falciparum and Toxoplasma gondii reveal unusual adaptations within and beyond the parasites' boundaries - PubMed</w:t>
      </w:r>
      <w:br/>
      <w:hyperlink r:id="rId7" w:history="1">
        <w:r>
          <w:rPr>
            <w:color w:val="2980b9"/>
            <w:u w:val="single"/>
          </w:rPr>
          <w:t xml:space="preserve">https://pubmed.ncbi.nlm.nih.gov/22018241/</w:t>
        </w:r>
      </w:hyperlink>
    </w:p>
    <w:p>
      <w:pPr>
        <w:pStyle w:val="Heading1"/>
      </w:pPr>
      <w:bookmarkStart w:id="2" w:name="_Toc2"/>
      <w:r>
        <w:t>Article summary:</w:t>
      </w:r>
      <w:bookmarkEnd w:id="2"/>
    </w:p>
    <w:p>
      <w:pPr>
        <w:jc w:val="both"/>
      </w:pPr>
      <w:r>
        <w:rPr/>
        <w:t xml:space="preserve">1. The phosphoproteomes of Plasmodium falciparum and Toxoplasma gondii were analyzed, revealing over 5,000 and 10,000 previously unknown phosphorylation sites, respectively.</w:t>
      </w:r>
    </w:p>
    <w:p>
      <w:pPr>
        <w:jc w:val="both"/>
      </w:pPr>
      <w:r>
        <w:rPr/>
        <w:t xml:space="preserve">2. Both parasites showed phosphorylated tyrosines, which was unexpected. P. falciparum also had unusual phosphorylation motifs shaped by its A:T-rich genome.</w:t>
      </w:r>
    </w:p>
    <w:p>
      <w:pPr>
        <w:jc w:val="both"/>
      </w:pPr>
      <w:r>
        <w:rPr/>
        <w:t xml:space="preserve">3. This study provides important insights into the role of protein phosphorylation in the host-pathogen interaction and sheds light on the evolutionary forces influencing phosphorylation motifs in these parasites.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phosphoproteomes of Plasmodium falciparum and Toxoplasma gondii reveal unusual adaptations within and beyond the parasites' boundaries" presents a phosphoproteome analysis of two intracellular parasites, Plasmodium falciparum and Toxoplasma gondii. The study aims to understand the role of protein phosphorylation in these parasites and its implications for host-pathogen interactions.</w:t>
      </w:r>
    </w:p>
    <w:p>
      <w:pPr>
        <w:jc w:val="both"/>
      </w:pPr>
      <w:r>
        <w:rPr/>
        <w:t xml:space="preserve"/>
      </w:r>
    </w:p>
    <w:p>
      <w:pPr>
        <w:jc w:val="both"/>
      </w:pPr>
      <w:r>
        <w:rPr/>
        <w:t xml:space="preserve">Overall, the article provides valuable insights into the phosphorylation mechanisms used by these parasites. However, there are several potential biases and limitations that should be considered when interpreting the findings.</w:t>
      </w:r>
    </w:p>
    <w:p>
      <w:pPr>
        <w:jc w:val="both"/>
      </w:pPr>
      <w:r>
        <w:rPr/>
        <w:t xml:space="preserve"/>
      </w:r>
    </w:p>
    <w:p>
      <w:pPr>
        <w:jc w:val="both"/>
      </w:pPr>
      <w:r>
        <w:rPr/>
        <w:t xml:space="preserve">Firstly, the study focuses only on two specific parasites, P. falciparum and T. gondii. While these are important pathogens, it is unclear how representative their phosphoproteomes are of other apicomplexan parasites or even other types of pathogens. Therefore, the generalizability of the findings may be limited.</w:t>
      </w:r>
    </w:p>
    <w:p>
      <w:pPr>
        <w:jc w:val="both"/>
      </w:pPr>
      <w:r>
        <w:rPr/>
        <w:t xml:space="preserve"/>
      </w:r>
    </w:p>
    <w:p>
      <w:pPr>
        <w:jc w:val="both"/>
      </w:pPr>
      <w:r>
        <w:rPr/>
        <w:t xml:space="preserve">Secondly, the article claims to have identified over 5,000 and 10,000 previously unknown phosphorylation sites in P. falciparum and T. gondii, respectively. While this is certainly a significant finding, it is important to note that these numbers are based on a specific set of experimental conditions and may not capture the full extent of phosphorylation events in these parasites.</w:t>
      </w:r>
    </w:p>
    <w:p>
      <w:pPr>
        <w:jc w:val="both"/>
      </w:pPr>
      <w:r>
        <w:rPr/>
        <w:t xml:space="preserve"/>
      </w:r>
    </w:p>
    <w:p>
      <w:pPr>
        <w:jc w:val="both"/>
      </w:pPr>
      <w:r>
        <w:rPr/>
        <w:t xml:space="preserve">Additionally, the article suggests that both P. falciparum and T. gondii have phosphorylated tyrosines, which is unexpected as tyrosine phosphorylation is typically associated with higher eukaryotes rather than unicellular organisms like these parasites. However, further evidence or validation is needed to support this claim as it challenges existing knowledge about protein phosphorylation in unicellular organisms.</w:t>
      </w:r>
    </w:p>
    <w:p>
      <w:pPr>
        <w:jc w:val="both"/>
      </w:pPr>
      <w:r>
        <w:rPr/>
        <w:t xml:space="preserve"/>
      </w:r>
    </w:p>
    <w:p>
      <w:pPr>
        <w:jc w:val="both"/>
      </w:pPr>
      <w:r>
        <w:rPr/>
        <w:t xml:space="preserve">Furthermore, the article highlights that P. falciparum has unusual phosphorylation motifs that are apparently shaped by its A:T-rich genome. While this is an interesting observation, the article does not provide a clear explanation for why an A:T-rich genome would lead to unique phosphorylation motifs. This lack of explanation leaves the reader with unanswered questions and limits the understanding of the underlying mechanisms.</w:t>
      </w:r>
    </w:p>
    <w:p>
      <w:pPr>
        <w:jc w:val="both"/>
      </w:pPr>
      <w:r>
        <w:rPr/>
        <w:t xml:space="preserve"/>
      </w:r>
    </w:p>
    <w:p>
      <w:pPr>
        <w:jc w:val="both"/>
      </w:pPr>
      <w:r>
        <w:rPr/>
        <w:t xml:space="preserve">The article also mentions that the data set provides clues to the evolutionary forces operating on protein phosphorylation motifs in both parasites. However, it does not elaborate on these clues or discuss their implications in detail. This omission prevents a comprehensive analysis of the evolutionary aspects of protein phosphorylation in these parasites.</w:t>
      </w:r>
    </w:p>
    <w:p>
      <w:pPr>
        <w:jc w:val="both"/>
      </w:pPr>
      <w:r>
        <w:rPr/>
        <w:t xml:space="preserve"/>
      </w:r>
    </w:p>
    <w:p>
      <w:pPr>
        <w:jc w:val="both"/>
      </w:pPr>
      <w:r>
        <w:rPr/>
        <w:t xml:space="preserve">Additionally, it is important to note that the article does not discuss any potential risks or drawbacks associated with protein phosphorylation in these parasites. While the focus is on understanding its role in host-pathogen interactions, it would be valuable to consider any potential negative effects or consequences of excessive or dysregulated phosphorylation.</w:t>
      </w:r>
    </w:p>
    <w:p>
      <w:pPr>
        <w:jc w:val="both"/>
      </w:pPr>
      <w:r>
        <w:rPr/>
        <w:t xml:space="preserve"/>
      </w:r>
    </w:p>
    <w:p>
      <w:pPr>
        <w:jc w:val="both"/>
      </w:pPr>
      <w:r>
        <w:rPr/>
        <w:t xml:space="preserve">In terms of reporting bias, the article primarily presents positive findings and highlights the significance of its results without adequately discussing potential limitations or alternative interpretations. This one-sided reporting may create a biased view of the study's findings and limit critical evaluation.</w:t>
      </w:r>
    </w:p>
    <w:p>
      <w:pPr>
        <w:jc w:val="both"/>
      </w:pPr>
      <w:r>
        <w:rPr/>
        <w:t xml:space="preserve"/>
      </w:r>
    </w:p>
    <w:p>
      <w:pPr>
        <w:jc w:val="both"/>
      </w:pPr>
      <w:r>
        <w:rPr/>
        <w:t xml:space="preserve">Overall, while the article provides valuable insights into protein phosphorylation in P. falciparum and T. gondii, there are several biases and limitations that should be considered when interpreting its findings. Further research and validation are needed to fully understand the extent and implications of protein phosphorylation in these parasites and other apicomplexan pathogens.</w:t>
      </w:r>
    </w:p>
    <w:p>
      <w:pPr>
        <w:pStyle w:val="Heading1"/>
      </w:pPr>
      <w:bookmarkStart w:id="5" w:name="_Toc5"/>
      <w:r>
        <w:t>Topics for further research:</w:t>
      </w:r>
      <w:bookmarkEnd w:id="5"/>
    </w:p>
    <w:p>
      <w:pPr>
        <w:spacing w:after="0"/>
        <w:numPr>
          <w:ilvl w:val="0"/>
          <w:numId w:val="2"/>
        </w:numPr>
      </w:pPr>
      <w:r>
        <w:rPr/>
        <w:t xml:space="preserve">Mechanisms of protein phosphorylation in apicomplexan parasites
</w:t>
      </w:r>
    </w:p>
    <w:p>
      <w:pPr>
        <w:spacing w:after="0"/>
        <w:numPr>
          <w:ilvl w:val="0"/>
          <w:numId w:val="2"/>
        </w:numPr>
      </w:pPr>
      <w:r>
        <w:rPr/>
        <w:t xml:space="preserve">Protein phosphorylation in unicellular organisms
</w:t>
      </w:r>
    </w:p>
    <w:p>
      <w:pPr>
        <w:spacing w:after="0"/>
        <w:numPr>
          <w:ilvl w:val="0"/>
          <w:numId w:val="2"/>
        </w:numPr>
      </w:pPr>
      <w:r>
        <w:rPr/>
        <w:t xml:space="preserve">Evolutionary forces shaping protein phosphorylation motifs
</w:t>
      </w:r>
    </w:p>
    <w:p>
      <w:pPr>
        <w:spacing w:after="0"/>
        <w:numPr>
          <w:ilvl w:val="0"/>
          <w:numId w:val="2"/>
        </w:numPr>
      </w:pPr>
      <w:r>
        <w:rPr/>
        <w:t xml:space="preserve">Negative effects of dysregulated protein phosphorylation in parasites
</w:t>
      </w:r>
    </w:p>
    <w:p>
      <w:pPr>
        <w:spacing w:after="0"/>
        <w:numPr>
          <w:ilvl w:val="0"/>
          <w:numId w:val="2"/>
        </w:numPr>
      </w:pPr>
      <w:r>
        <w:rPr/>
        <w:t xml:space="preserve">Phosphoproteome analysis of other apicomplexan parasites
</w:t>
      </w:r>
    </w:p>
    <w:p>
      <w:pPr>
        <w:numPr>
          <w:ilvl w:val="0"/>
          <w:numId w:val="2"/>
        </w:numPr>
      </w:pPr>
      <w:r>
        <w:rPr/>
        <w:t xml:space="preserve">Role of protein phosphorylation in host-pathogen interactions</w:t>
      </w:r>
    </w:p>
    <w:p>
      <w:pPr>
        <w:pStyle w:val="Heading1"/>
      </w:pPr>
      <w:bookmarkStart w:id="6" w:name="_Toc6"/>
      <w:r>
        <w:t>Report location:</w:t>
      </w:r>
      <w:bookmarkEnd w:id="6"/>
    </w:p>
    <w:p>
      <w:hyperlink r:id="rId8" w:history="1">
        <w:r>
          <w:rPr>
            <w:color w:val="2980b9"/>
            <w:u w:val="single"/>
          </w:rPr>
          <w:t xml:space="preserve">https://www.fullpicture.app/item/1d6afb845fb0b01ae5c79b27201d0b40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AE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2018241/" TargetMode="External"/><Relationship Id="rId8" Type="http://schemas.openxmlformats.org/officeDocument/2006/relationships/hyperlink" Target="https://www.fullpicture.app/item/1d6afb845fb0b01ae5c79b27201d0b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2024-01-11T08:02:55+01:00</dcterms:created>
  <dcterms:modified xsi:type="dcterms:W3CDTF">2024-01-11T08:02:55+01:00</dcterms:modified>
</cp:coreProperties>
</file>

<file path=docProps/custom.xml><?xml version="1.0" encoding="utf-8"?>
<Properties xmlns="http://schemas.openxmlformats.org/officeDocument/2006/custom-properties" xmlns:vt="http://schemas.openxmlformats.org/officeDocument/2006/docPropsVTypes"/>
</file>