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Bondholder Wealth Effects in Mergers and Acquisitions: New Evidence from the 1980s and 1990s on JSTOR</w:t>
      </w:r>
      <w:br/>
      <w:hyperlink r:id="rId7" w:history="1">
        <w:r>
          <w:rPr>
            <w:color w:val="2980b9"/>
            <w:u w:val="single"/>
          </w:rPr>
          <w:t xml:space="preserve">https://www-jstor-org.manchester.idm.oclc.org/stable/3694891?sid=primo</w:t>
        </w:r>
      </w:hyperlink>
    </w:p>
    <w:p>
      <w:pPr>
        <w:pStyle w:val="Heading1"/>
      </w:pPr>
      <w:bookmarkStart w:id="2" w:name="_Toc2"/>
      <w:r>
        <w:t>Article summary:</w:t>
      </w:r>
      <w:bookmarkEnd w:id="2"/>
    </w:p>
    <w:p>
      <w:pPr>
        <w:jc w:val="both"/>
      </w:pPr>
      <w:r>
        <w:rPr/>
        <w:t xml:space="preserve">1. The article examines the wealth effects of mergers and acquisitions on target and acquiring firm bondholders in the 1980s and 1990s.</w:t>
      </w:r>
    </w:p>
    <w:p>
      <w:pPr>
        <w:jc w:val="both"/>
      </w:pPr>
      <w:r>
        <w:rPr/>
        <w:t xml:space="preserve">2. Below investment grade target bonds earn significantly positive announcement period returns, while acquiring firm bonds earn negative announcement period returns.</w:t>
      </w:r>
    </w:p>
    <w:p>
      <w:pPr>
        <w:jc w:val="both"/>
      </w:pPr>
      <w:r>
        <w:rPr/>
        <w:t xml:space="preserve">3. Returns are significantly larger in the 1990s when certain conditions are met, such as when the target's rating is below the acquirer's or when the combination is anticipated to decrease target risk or leverage.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Bondholder Wealth Effects in Mergers and Acquisitions: New Evidence from the 1980s and 1990s provides a comprehensive overview of how mergers and acquisitions affect bondholders in both the 1980s and 1990s. The article is well-researched, with 46 references cited throughout, which lends it credibility. Additionally, it provides evidence to support its claims, such as that below investment grade target bonds earn significantly positive announcement period returns while acquiring firm bonds earn negative announcement period returns. </w:t>
      </w:r>
    </w:p>
    <w:p>
      <w:pPr>
        <w:jc w:val="both"/>
      </w:pPr>
      <w:r>
        <w:rPr/>
        <w:t xml:space="preserve">However, there are some potential biases present in this article that should be noted. For example, it does not explore counterarguments to its claims or provide any evidence for potential risks associated with mergers and acquisitions for bondholders. Additionally, it does not present both sides of an argument equally; instead, it focuses primarily on how mergers and acquisitions can benefit bondholders without exploring any potential drawbacks or risks associated with them. Furthermore, some of the evidence presented may be outdated due to its focus on data from two decades ago; thus, more recent research should be consulted to ensure accuracy of findings. </w:t>
      </w:r>
    </w:p>
    <w:p>
      <w:pPr>
        <w:jc w:val="both"/>
      </w:pPr>
      <w:r>
        <w:rPr/>
        <w:t xml:space="preserve">In conclusion, this article provides a comprehensive overview of how mergers and acquisitions affect bondholders in both the 1980s and 1990s but should be read critically due to potential biases present within it.</w:t>
      </w:r>
    </w:p>
    <w:p>
      <w:pPr>
        <w:pStyle w:val="Heading1"/>
      </w:pPr>
      <w:bookmarkStart w:id="5" w:name="_Toc5"/>
      <w:r>
        <w:t>Topics for further research:</w:t>
      </w:r>
      <w:bookmarkEnd w:id="5"/>
    </w:p>
    <w:p>
      <w:pPr>
        <w:spacing w:after="0"/>
        <w:numPr>
          <w:ilvl w:val="0"/>
          <w:numId w:val="2"/>
        </w:numPr>
      </w:pPr>
      <w:r>
        <w:rPr/>
        <w:t xml:space="preserve">Mergers and Acquisitions Risks for Bondholders</w:t>
      </w:r>
    </w:p>
    <w:p>
      <w:pPr>
        <w:spacing w:after="0"/>
        <w:numPr>
          <w:ilvl w:val="0"/>
          <w:numId w:val="2"/>
        </w:numPr>
      </w:pPr>
      <w:r>
        <w:rPr/>
        <w:t xml:space="preserve">Recent Evidence on Mergers and Acquisitions Effects on Bondholders</w:t>
      </w:r>
    </w:p>
    <w:p>
      <w:pPr>
        <w:spacing w:after="0"/>
        <w:numPr>
          <w:ilvl w:val="0"/>
          <w:numId w:val="2"/>
        </w:numPr>
      </w:pPr>
      <w:r>
        <w:rPr/>
        <w:t xml:space="preserve">Potential Drawbacks of Mergers and Acquisitions for Bondholders</w:t>
      </w:r>
    </w:p>
    <w:p>
      <w:pPr>
        <w:spacing w:after="0"/>
        <w:numPr>
          <w:ilvl w:val="0"/>
          <w:numId w:val="2"/>
        </w:numPr>
      </w:pPr>
      <w:r>
        <w:rPr/>
        <w:t xml:space="preserve">Counterarguments to Mergers and Acquisitions Benefits for Bondholders</w:t>
      </w:r>
    </w:p>
    <w:p>
      <w:pPr>
        <w:spacing w:after="0"/>
        <w:numPr>
          <w:ilvl w:val="0"/>
          <w:numId w:val="2"/>
        </w:numPr>
      </w:pPr>
      <w:r>
        <w:rPr/>
        <w:t xml:space="preserve">Updated Research on Mergers and Acquisitions Effects on Bondholders</w:t>
      </w:r>
    </w:p>
    <w:p>
      <w:pPr>
        <w:numPr>
          <w:ilvl w:val="0"/>
          <w:numId w:val="2"/>
        </w:numPr>
      </w:pPr>
      <w:r>
        <w:rPr/>
        <w:t xml:space="preserve">Impact of Mergers and Acquisitions on Bondholders in the 21st Century</w:t>
      </w:r>
    </w:p>
    <w:p>
      <w:pPr>
        <w:pStyle w:val="Heading1"/>
      </w:pPr>
      <w:bookmarkStart w:id="6" w:name="_Toc6"/>
      <w:r>
        <w:t>Report location:</w:t>
      </w:r>
      <w:bookmarkEnd w:id="6"/>
    </w:p>
    <w:p>
      <w:hyperlink r:id="rId8" w:history="1">
        <w:r>
          <w:rPr>
            <w:color w:val="2980b9"/>
            <w:u w:val="single"/>
          </w:rPr>
          <w:t xml:space="preserve">https://www.fullpicture.app/item/1d7f9f34212f4cb37852f17ace8e28c8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9A1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manchester.idm.oclc.org/stable/3694891?sid=primo" TargetMode="External"/><Relationship Id="rId8" Type="http://schemas.openxmlformats.org/officeDocument/2006/relationships/hyperlink" Target="https://www.fullpicture.app/item/1d7f9f34212f4cb37852f17ace8e28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2023-02-20T22:43:44+01:00</dcterms:created>
  <dcterms:modified xsi:type="dcterms:W3CDTF">2023-02-20T22:43:44+01:00</dcterms:modified>
</cp:coreProperties>
</file>

<file path=docProps/custom.xml><?xml version="1.0" encoding="utf-8"?>
<Properties xmlns="http://schemas.openxmlformats.org/officeDocument/2006/custom-properties" xmlns:vt="http://schemas.openxmlformats.org/officeDocument/2006/docPropsVTypes"/>
</file>