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Deficiency of the tRNATyr:Psi 35-synthase aPus7 in Archaea of the Sulfolobales order might be rescued by the H/ACA sRNA-guided machinery - PubMed</w:t>
      </w:r>
      <w:br/>
      <w:hyperlink r:id="rId7" w:history="1">
        <w:r>
          <w:rPr>
            <w:color w:val="2980b9"/>
            <w:u w:val="single"/>
          </w:rPr>
          <w:t xml:space="preserve">https://pubmed.ncbi.nlm.nih.gov/19139072/</w:t>
        </w:r>
      </w:hyperlink>
    </w:p>
    <w:p>
      <w:pPr>
        <w:pStyle w:val="Heading1"/>
      </w:pPr>
      <w:bookmarkStart w:id="2" w:name="_Toc2"/>
      <w:r>
        <w:t>Article summary:</w:t>
      </w:r>
      <w:bookmarkEnd w:id="2"/>
    </w:p>
    <w:p>
      <w:pPr>
        <w:jc w:val="both"/>
      </w:pPr>
      <w:r>
        <w:rPr/>
        <w:t xml:space="preserve">1. Computational analysis of archaeal genomes revealed putative H/ACA sRNAs in four Sulfolobales species and Aeropyrum pernix that might guide Psi 35 formation in pre-tRNA(Tyr)(GUA).</w:t>
      </w:r>
    </w:p>
    <w:p>
      <w:pPr>
        <w:jc w:val="both"/>
      </w:pPr>
      <w:r>
        <w:rPr/>
        <w:t xml:space="preserve">2. Comparison of Pus7-like enzymes encoded by archaeal genomes revealed amino acid substitutions in motifs IIIa and II in Sulfolobales and A. pernix Pus7-like enzymes, which are essential for catalysis.</w:t>
      </w:r>
    </w:p>
    <w:p>
      <w:pPr>
        <w:jc w:val="both"/>
      </w:pPr>
      <w:r>
        <w:rPr/>
        <w:t xml:space="preserve">3. Experiments showed that the presence of an A residue 3' to the target U residue is required for P. abyssi aPus7 activity, while the reconstituted S. solfataricus H/ACA sRNP does not require this residue for activity.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the potential role of H/ACA sRNAs in rescuing deficiency of tRNATyr:Psi 35-synthase aPus7 in Archaea of the Sulfolobales order. The authors provide evidence from computational analysis, experiments, and comparison of Pus7-like enzymes encoded by archaeal genomes to support their claims. The article is well written and provides clear explanations for each step taken to reach their conclusions. </w:t>
      </w:r>
    </w:p>
    <w:p>
      <w:pPr>
        <w:jc w:val="both"/>
      </w:pPr>
      <w:r>
        <w:rPr/>
        <w:t xml:space="preserve">The authors do not appear to be biased or partial towards any particular point of view, as they present both sides equally and explore counterarguments where necessary. They also note possible risks associated with their findings, such as potential misregulation or incorrect targeting due to mutations or other factors that could lead to incorrect modification of tRNA molecules. </w:t>
      </w:r>
    </w:p>
    <w:p>
      <w:pPr>
        <w:jc w:val="both"/>
      </w:pPr>
      <w:r>
        <w:rPr/>
        <w:t xml:space="preserve">The article appears to be reliable and trustworthy overall, as it is based on solid evidence from experiments and computational analysis conducted by the authors themselves, rather than relying on unsupported claims or promotional content from outside sources. Furthermore, all relevant points are considered and explored thoroughly throughout the article, making it comprehensive yet concise at the same time.</w:t>
      </w:r>
    </w:p>
    <w:p>
      <w:pPr>
        <w:pStyle w:val="Heading1"/>
      </w:pPr>
      <w:bookmarkStart w:id="5" w:name="_Toc5"/>
      <w:r>
        <w:t>Topics for further research:</w:t>
      </w:r>
      <w:bookmarkEnd w:id="5"/>
    </w:p>
    <w:p>
      <w:pPr>
        <w:spacing w:after="0"/>
        <w:numPr>
          <w:ilvl w:val="0"/>
          <w:numId w:val="2"/>
        </w:numPr>
      </w:pPr>
      <w:r>
        <w:rPr/>
        <w:t xml:space="preserve">Sulfolobales Archaea</w:t>
      </w:r>
    </w:p>
    <w:p>
      <w:pPr>
        <w:spacing w:after="0"/>
        <w:numPr>
          <w:ilvl w:val="0"/>
          <w:numId w:val="2"/>
        </w:numPr>
      </w:pPr>
      <w:r>
        <w:rPr/>
        <w:t xml:space="preserve">tRNATyr:Psi 35-synthase aPus7</w:t>
      </w:r>
    </w:p>
    <w:p>
      <w:pPr>
        <w:spacing w:after="0"/>
        <w:numPr>
          <w:ilvl w:val="0"/>
          <w:numId w:val="2"/>
        </w:numPr>
      </w:pPr>
      <w:r>
        <w:rPr/>
        <w:t xml:space="preserve">H/ACA sRNA function</w:t>
      </w:r>
    </w:p>
    <w:p>
      <w:pPr>
        <w:spacing w:after="0"/>
        <w:numPr>
          <w:ilvl w:val="0"/>
          <w:numId w:val="2"/>
        </w:numPr>
      </w:pPr>
      <w:r>
        <w:rPr/>
        <w:t xml:space="preserve">tRNA modification</w:t>
      </w:r>
    </w:p>
    <w:p>
      <w:pPr>
        <w:spacing w:after="0"/>
        <w:numPr>
          <w:ilvl w:val="0"/>
          <w:numId w:val="2"/>
        </w:numPr>
      </w:pPr>
      <w:r>
        <w:rPr/>
        <w:t xml:space="preserve">Archaeal genome analysis</w:t>
      </w:r>
    </w:p>
    <w:p>
      <w:pPr>
        <w:numPr>
          <w:ilvl w:val="0"/>
          <w:numId w:val="2"/>
        </w:numPr>
      </w:pPr>
      <w:r>
        <w:rPr/>
        <w:t xml:space="preserve">Misregulation of tRNA molecules</w:t>
      </w:r>
    </w:p>
    <w:p>
      <w:pPr>
        <w:pStyle w:val="Heading1"/>
      </w:pPr>
      <w:bookmarkStart w:id="6" w:name="_Toc6"/>
      <w:r>
        <w:t>Report location:</w:t>
      </w:r>
      <w:bookmarkEnd w:id="6"/>
    </w:p>
    <w:p>
      <w:hyperlink r:id="rId8" w:history="1">
        <w:r>
          <w:rPr>
            <w:color w:val="2980b9"/>
            <w:u w:val="single"/>
          </w:rPr>
          <w:t xml:space="preserve">https://www.fullpicture.app/item/1dbcee183faf35d6c0047cb71d9ee31d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75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9139072/" TargetMode="External"/><Relationship Id="rId8" Type="http://schemas.openxmlformats.org/officeDocument/2006/relationships/hyperlink" Target="https://www.fullpicture.app/item/1dbcee183faf35d6c0047cb71d9ee3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2023-02-24T14:19:50+01:00</dcterms:created>
  <dcterms:modified xsi:type="dcterms:W3CDTF">2023-02-24T14:19:50+01:00</dcterms:modified>
</cp:coreProperties>
</file>

<file path=docProps/custom.xml><?xml version="1.0" encoding="utf-8"?>
<Properties xmlns="http://schemas.openxmlformats.org/officeDocument/2006/custom-properties" xmlns:vt="http://schemas.openxmlformats.org/officeDocument/2006/docPropsVTypes"/>
</file>