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experimental investigation of the columnar-to-equiaxed grain transition in aluminum–copper hypoeutectic and eutectic alloys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https://www.sciencedirect.com/science/article/pii/S0022024810002848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本文研究了铝-铜亚共晶和共晶合金中柱状晶向等轴晶转变的实验。研究发现，随着尺寸增加，等轴晶形成的机制开始起作用，并且随着凝固时间的增加，晶体沉降变得更加重要。</w:t>
      </w:r>
    </w:p>
    <w:p>
      <w:pPr>
        <w:jc w:val="both"/>
      </w:pPr>
      <w:r>
        <w:rPr/>
        <w:t xml:space="preserve">2. 实验结果表明，在铝-铜合金中，当温度梯度小于0.74v0.64时，柱状晶向等轴晶转变会发生。此外，实验还发现在一定的温度梯度和冷却速率下，柱状晶向等轴晶转变会在几乎水平的平面上发生。</w:t>
      </w:r>
    </w:p>
    <w:p>
      <w:pPr>
        <w:jc w:val="both"/>
      </w:pPr>
      <w:r>
        <w:rPr/>
        <w:t xml:space="preserve">3. 文章还介绍了一些模型和方法来预测柱状晶向等轴晶转变。这些模型包括基于前沿跟踪模型的等轴指数、基于定向凝固模型的稳态定向凝固模型以及改进的蒙特卡洛模型。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总结：本文主要研究了铝-铜合金中柱状晶向等轴晶转变的实验，并探讨了该转变过程中涉及到的因素和机制。文章介绍了实验结果以及一些模型和方法来预测该转变过程。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主要体现在对Al-Cu合金的研究结果进行选择性报道。例如，文章只提到了一些支持Southin等人观点的实验结果，而忽略了其他研究者的不同观点和实验结果。这可能导致读者对该领域的整体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片面报道：文章中只提到了一些实验结果和模型预测，但没有提供足够的数据和详细信息来支持这些结论。这使得读者很难评估这些结论的可靠性和适用性。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无根据的主张：文章中提到了一些关于温度梯度、生长速率和晶粒形态之间关系的主张，但没有提供足够的证据来支持这些主张。缺乏实验证据可能导致这些主张被质疑或怀疑其准确性。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缺失的考虑点：文章没有涉及一些可能影响晶粒转变过程的重要因素，如合金成分、凝固条件、晶核形成机制等。忽略这些因素可能导致对晶粒转变机制的理解不完整。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所提出主张的缺失证据：文章中提到了一些模型和实验结果，但没有提供足够的证据来支持这些结果。缺乏实验证据可能使得这些主张缺乏说服力。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未探索的反驳：文章中没有涉及对已有观点和结论的反驳或质疑。这可能导致读者无法获得关于该领域争议问题的全面信息。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宣传内容：文章中存在一些宣传性语言，如将某些模型描述为“改进”或“更适合”。这种宣传性语言可能会影响读者对该模型的客观评估，并导致对其他模型或观点的忽视。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报道Al-Cu合金晶粒转变过程方面存在一些问题，包括偏见、片面报道、无根据的主张、缺失考虑点、所提出主张缺乏证据、未探索反驳等。读者需要保持批判思维并寻找更多来源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Al-Cu合金晶粒转变机制的其他研究结果
</w:t>
      </w:r>
    </w:p>
    <w:p>
      <w:pPr>
        <w:spacing w:after="0"/>
        <w:numPr>
          <w:ilvl w:val="0"/>
          <w:numId w:val="2"/>
        </w:numPr>
      </w:pPr>
      <w:r>
        <w:rPr/>
        <w:t xml:space="preserve">温度梯度、生长速率和晶粒形态之间关系的证据
</w:t>
      </w:r>
    </w:p>
    <w:p>
      <w:pPr>
        <w:spacing w:after="0"/>
        <w:numPr>
          <w:ilvl w:val="0"/>
          <w:numId w:val="2"/>
        </w:numPr>
      </w:pPr>
      <w:r>
        <w:rPr/>
        <w:t xml:space="preserve">合金成分、凝固条件和晶核形成机制对晶粒转变的影响
</w:t>
      </w:r>
    </w:p>
    <w:p>
      <w:pPr>
        <w:spacing w:after="0"/>
        <w:numPr>
          <w:ilvl w:val="0"/>
          <w:numId w:val="2"/>
        </w:numPr>
      </w:pPr>
      <w:r>
        <w:rPr/>
        <w:t xml:space="preserve">模型和实验结果的更多证据
</w:t>
      </w:r>
    </w:p>
    <w:p>
      <w:pPr>
        <w:spacing w:after="0"/>
        <w:numPr>
          <w:ilvl w:val="0"/>
          <w:numId w:val="2"/>
        </w:numPr>
      </w:pPr>
      <w:r>
        <w:rPr/>
        <w:t xml:space="preserve">已有观点和结论的反驳或质疑
</w:t>
      </w:r>
    </w:p>
    <w:p>
      <w:pPr>
        <w:numPr>
          <w:ilvl w:val="0"/>
          <w:numId w:val="2"/>
        </w:numPr>
      </w:pPr>
      <w:r>
        <w:rPr/>
        <w:t xml:space="preserve">其他模型或观点的评估和比较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https://www.fullpicture.app/item/1de88bc1ebb19847b4cb0a3408819bb2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AC5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2024810002848" TargetMode="External"/><Relationship Id="rId8" Type="http://schemas.openxmlformats.org/officeDocument/2006/relationships/hyperlink" Target="https://www.fullpicture.app/item/1de88bc1ebb19847b4cb0a3408819b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2024-05-14T07:18:00+02:00</dcterms:created>
  <dcterms:modified xsi:type="dcterms:W3CDTF">2024-05-14T07:18:00+02:00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