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Leviathan Inc. and Corporate Environmental Engagement | Management Science</w:t>
      </w:r>
      <w:br/>
      <w:hyperlink r:id="rId7" w:history="1">
        <w:r>
          <w:rPr>
            <w:color w:val="2980b9"/>
            <w:u w:val="single"/>
          </w:rPr>
          <w:t xml:space="preserve">https://pubsonline.informs.org/doi/abs/10.1287/mnsc.2021.4064</w:t>
        </w:r>
      </w:hyperlink>
    </w:p>
    <w:p>
      <w:pPr>
        <w:pStyle w:val="Heading1"/>
      </w:pPr>
      <w:bookmarkStart w:id="2" w:name="_Toc2"/>
      <w:r>
        <w:t>Article summary:</w:t>
      </w:r>
      <w:bookmarkEnd w:id="2"/>
    </w:p>
    <w:p>
      <w:pPr>
        <w:jc w:val="both"/>
      </w:pPr>
      <w:r>
        <w:rPr/>
        <w:t xml:space="preserve">1. The Economist magazine coined the term “Leviathan Inc.” to refer to the resurgence of state-owned, publicly listed enterprises.</w:t>
      </w:r>
    </w:p>
    <w:p>
      <w:pPr>
        <w:jc w:val="both"/>
      </w:pPr>
      <w:r>
        <w:rPr/>
        <w:t xml:space="preserve">2. A new data set was compiled showing that state-owned enterprises are more responsive to environmental issues in countries lacking energy security and strong environmental regulation.</w:t>
      </w:r>
    </w:p>
    <w:p>
      <w:pPr>
        <w:jc w:val="both"/>
      </w:pPr>
      <w:r>
        <w:rPr/>
        <w:t xml:space="preserve">3. Corporate social engagement is also affected, but not governance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data set of state ownership of publicly listed firms in 44 countries over the period of 2004–2017 and presents evidence for its claims. The article does not appear to be biased or one-sided, as it presents both sides of the argument equally and acknowledges potential risks associated with Leviathan Inc. It does not contain any promotional content or partiality, nor does it make unsupported claims or omit points of consideration. However, there are some missing counterarguments that could have been explored further, such as the potential economic benefits of Leviathan Inc., which could have provided a more balanced view on the topic. Additionally, there is some missing evidence for certain claims made in the article that could have strengthened its argument further.</w:t>
      </w:r>
    </w:p>
    <w:p>
      <w:pPr>
        <w:pStyle w:val="Heading1"/>
      </w:pPr>
      <w:bookmarkStart w:id="5" w:name="_Toc5"/>
      <w:r>
        <w:t>Topics for further research:</w:t>
      </w:r>
      <w:bookmarkEnd w:id="5"/>
    </w:p>
    <w:p>
      <w:pPr>
        <w:spacing w:after="0"/>
        <w:numPr>
          <w:ilvl w:val="0"/>
          <w:numId w:val="2"/>
        </w:numPr>
      </w:pPr>
      <w:r>
        <w:rPr/>
        <w:t xml:space="preserve">Economic benefits of state ownership of publicly listed firms</w:t>
      </w:r>
    </w:p>
    <w:p>
      <w:pPr>
        <w:spacing w:after="0"/>
        <w:numPr>
          <w:ilvl w:val="0"/>
          <w:numId w:val="2"/>
        </w:numPr>
      </w:pPr>
      <w:r>
        <w:rPr/>
        <w:t xml:space="preserve">Impact of state ownership on corporate governance</w:t>
      </w:r>
    </w:p>
    <w:p>
      <w:pPr>
        <w:spacing w:after="0"/>
        <w:numPr>
          <w:ilvl w:val="0"/>
          <w:numId w:val="2"/>
        </w:numPr>
      </w:pPr>
      <w:r>
        <w:rPr/>
        <w:t xml:space="preserve">Risks associated with Leviathan Inc.</w:t>
      </w:r>
    </w:p>
    <w:p>
      <w:pPr>
        <w:spacing w:after="0"/>
        <w:numPr>
          <w:ilvl w:val="0"/>
          <w:numId w:val="2"/>
        </w:numPr>
      </w:pPr>
      <w:r>
        <w:rPr/>
        <w:t xml:space="preserve">Comparative analysis of state ownership of publicly listed firms</w:t>
      </w:r>
    </w:p>
    <w:p>
      <w:pPr>
        <w:spacing w:after="0"/>
        <w:numPr>
          <w:ilvl w:val="0"/>
          <w:numId w:val="2"/>
        </w:numPr>
      </w:pPr>
      <w:r>
        <w:rPr/>
        <w:t xml:space="preserve">Regulatory implications of state ownership of publicly listed firms</w:t>
      </w:r>
    </w:p>
    <w:p>
      <w:pPr>
        <w:numPr>
          <w:ilvl w:val="0"/>
          <w:numId w:val="2"/>
        </w:numPr>
      </w:pPr>
      <w:r>
        <w:rPr/>
        <w:t xml:space="preserve">International perspectives on state ownership of publicly listed firms</w:t>
      </w:r>
    </w:p>
    <w:p>
      <w:pPr>
        <w:pStyle w:val="Heading1"/>
      </w:pPr>
      <w:bookmarkStart w:id="6" w:name="_Toc6"/>
      <w:r>
        <w:t>Report location:</w:t>
      </w:r>
      <w:bookmarkEnd w:id="6"/>
    </w:p>
    <w:p>
      <w:hyperlink r:id="rId8" w:history="1">
        <w:r>
          <w:rPr>
            <w:color w:val="2980b9"/>
            <w:u w:val="single"/>
          </w:rPr>
          <w:t xml:space="preserve">https://www.fullpicture.app/item/1deb596a46b9eadaa8f67b00de74359c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2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2021.4064" TargetMode="External"/><Relationship Id="rId8" Type="http://schemas.openxmlformats.org/officeDocument/2006/relationships/hyperlink" Target="https://www.fullpicture.app/item/1deb596a46b9eadaa8f67b00de743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2023-02-19T01:09:05+01:00</dcterms:created>
  <dcterms:modified xsi:type="dcterms:W3CDTF">2023-02-19T01:09:05+01:00</dcterms:modified>
</cp:coreProperties>
</file>

<file path=docProps/custom.xml><?xml version="1.0" encoding="utf-8"?>
<Properties xmlns="http://schemas.openxmlformats.org/officeDocument/2006/custom-properties" xmlns:vt="http://schemas.openxmlformats.org/officeDocument/2006/docPropsVTypes"/>
</file>