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Cistrome and Epicistrome Features Shape the Regulatory DNA Landscape - ScienceDirect</w:t>
      </w:r>
      <w:br/>
      <w:hyperlink r:id="rId7" w:history="1">
        <w:r>
          <w:rPr>
            <w:color w:val="2980b9"/>
            <w:u w:val="single"/>
          </w:rPr>
          <w:t xml:space="preserve">https://www.sciencedirect.com/science/article/pii/S0092867416304810</w:t>
        </w:r>
      </w:hyperlink>
    </w:p>
    <w:p>
      <w:pPr>
        <w:pStyle w:val="Heading1"/>
      </w:pPr>
      <w:bookmarkStart w:id="2" w:name="_Toc2"/>
      <w:r>
        <w:t>Article summary:</w:t>
      </w:r>
      <w:bookmarkEnd w:id="2"/>
    </w:p>
    <w:p>
      <w:pPr>
        <w:jc w:val="both"/>
      </w:pPr>
      <w:r>
        <w:rPr/>
        <w:t xml:space="preserve">1. DAP-seq is a high-throughput method for discovering TF binding sites in an organism's cistrome.</w:t>
      </w:r>
    </w:p>
    <w:p>
      <w:pPr>
        <w:jc w:val="both"/>
      </w:pPr>
      <w:r>
        <w:rPr/>
        <w:t xml:space="preserve">2. This method uses in-vitro expressed TFs to interrogate genomic DNA, allowing for the incorporation of tissue-specific DNA chemical modifications and TF-specific chemical sensitivities into the binding profiles.</w:t>
      </w:r>
    </w:p>
    <w:p>
      <w:pPr>
        <w:jc w:val="both"/>
      </w:pPr>
      <w:r>
        <w:rPr/>
        <w:t xml:space="preserve">3. DAP-seq datasets provide insight into the biology and binding site architecture of numerous TFs, demonstrating its value for cost-effective cistromic and epicistromic annotation in any organism.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“Cistrome and Epicistrome Features Shape the Regulatory DNA Landscape” provides a comprehensive overview of the DAP-seq method for discovering transcription factor (TF) binding sites in an organism’s cistrome. The article is well written and provides a clear explanation of the method, as well as its potential applications. The authors provide evidence to support their claims, such as data from Arabidopsis thaliana experiments that demonstrate how methylation sensitivity impacts epicistrome landscape. </w:t>
      </w:r>
    </w:p>
    <w:p>
      <w:pPr>
        <w:jc w:val="both"/>
      </w:pPr>
      <w:r>
        <w:rPr/>
        <w:t xml:space="preserve">The article does not appear to be biased or one sided, as it presents both sides of the argument equally and does not make unsupported claims or omit counterarguments. Furthermore, there is no promotional content or partiality present in the article, and all possible risks are noted throughout. </w:t>
      </w:r>
    </w:p>
    <w:p>
      <w:pPr>
        <w:jc w:val="both"/>
      </w:pPr>
      <w:r>
        <w:rPr/>
        <w:t xml:space="preserve">In conclusion, this article appears to be trustworthy and reliable due to its comprehensive coverage of the topic at hand and lack of bias or unsupported claims.</w:t>
      </w:r>
    </w:p>
    <w:p>
      <w:pPr>
        <w:pStyle w:val="Heading1"/>
      </w:pPr>
      <w:bookmarkStart w:id="5" w:name="_Toc5"/>
      <w:r>
        <w:t>Topics for further research:</w:t>
      </w:r>
      <w:bookmarkEnd w:id="5"/>
    </w:p>
    <w:p>
      <w:pPr>
        <w:spacing w:after="0"/>
        <w:numPr>
          <w:ilvl w:val="0"/>
          <w:numId w:val="2"/>
        </w:numPr>
      </w:pPr>
      <w:r>
        <w:rPr/>
        <w:t xml:space="preserve">Transcription Factor Binding Sites</w:t>
      </w:r>
    </w:p>
    <w:p>
      <w:pPr>
        <w:spacing w:after="0"/>
        <w:numPr>
          <w:ilvl w:val="0"/>
          <w:numId w:val="2"/>
        </w:numPr>
      </w:pPr>
      <w:r>
        <w:rPr/>
        <w:t xml:space="preserve">Cistrome Landscape</w:t>
      </w:r>
    </w:p>
    <w:p>
      <w:pPr>
        <w:spacing w:after="0"/>
        <w:numPr>
          <w:ilvl w:val="0"/>
          <w:numId w:val="2"/>
        </w:numPr>
      </w:pPr>
      <w:r>
        <w:rPr/>
        <w:t xml:space="preserve">Epicistrome Landscape</w:t>
      </w:r>
    </w:p>
    <w:p>
      <w:pPr>
        <w:spacing w:after="0"/>
        <w:numPr>
          <w:ilvl w:val="0"/>
          <w:numId w:val="2"/>
        </w:numPr>
      </w:pPr>
      <w:r>
        <w:rPr/>
        <w:t xml:space="preserve">Methylation Sensitivity</w:t>
      </w:r>
    </w:p>
    <w:p>
      <w:pPr>
        <w:spacing w:after="0"/>
        <w:numPr>
          <w:ilvl w:val="0"/>
          <w:numId w:val="2"/>
        </w:numPr>
      </w:pPr>
      <w:r>
        <w:rPr/>
        <w:t xml:space="preserve">DAP-seq Method</w:t>
      </w:r>
    </w:p>
    <w:p>
      <w:pPr>
        <w:numPr>
          <w:ilvl w:val="0"/>
          <w:numId w:val="2"/>
        </w:numPr>
      </w:pPr>
      <w:r>
        <w:rPr/>
        <w:t xml:space="preserve">Regulatory DNA Landscape</w:t>
      </w:r>
    </w:p>
    <w:p>
      <w:pPr>
        <w:pStyle w:val="Heading1"/>
      </w:pPr>
      <w:bookmarkStart w:id="6" w:name="_Toc6"/>
      <w:r>
        <w:t>Report location:</w:t>
      </w:r>
      <w:bookmarkEnd w:id="6"/>
    </w:p>
    <w:p>
      <w:hyperlink r:id="rId8" w:history="1">
        <w:r>
          <w:rPr>
            <w:color w:val="2980b9"/>
            <w:u w:val="single"/>
          </w:rPr>
          <w:t xml:space="preserve">https://www.fullpicture.app/item/1e13fbafdf15a03fda0463dabd6f0900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159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92867416304810" TargetMode="External"/><Relationship Id="rId8" Type="http://schemas.openxmlformats.org/officeDocument/2006/relationships/hyperlink" Target="https://www.fullpicture.app/item/1e13fbafdf15a03fda0463dabd6f09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2023-02-28T01:04:03+01:00</dcterms:created>
  <dcterms:modified xsi:type="dcterms:W3CDTF">2023-02-28T01:04:03+01:00</dcterms:modified>
</cp:coreProperties>
</file>

<file path=docProps/custom.xml><?xml version="1.0" encoding="utf-8"?>
<Properties xmlns="http://schemas.openxmlformats.org/officeDocument/2006/custom-properties" xmlns:vt="http://schemas.openxmlformats.org/officeDocument/2006/docPropsVTypes"/>
</file>