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Spatially variant immune infiltration scoring in human cancer tissues - PMC</w:t>
      </w:r>
      <w:br/>
      <w:hyperlink r:id="rId7" w:history="1">
        <w:r>
          <w:rPr>
            <w:color w:val="2980b9"/>
            <w:u w:val="single"/>
          </w:rPr>
          <w:t xml:space="preserve">https://www.ncbi.nlm.nih.gov/pmc/articles/PMC9437065/</w:t>
        </w:r>
      </w:hyperlink>
    </w:p>
    <w:p>
      <w:pPr>
        <w:pStyle w:val="Heading1"/>
      </w:pPr>
      <w:bookmarkStart w:id="2" w:name="_Toc2"/>
      <w:r>
        <w:t>Article summary:</w:t>
      </w:r>
      <w:bookmarkEnd w:id="2"/>
    </w:p>
    <w:p>
      <w:pPr>
        <w:jc w:val="both"/>
      </w:pPr>
      <w:r>
        <w:rPr/>
        <w:t xml:space="preserve">1. 本文介绍了一种名为SpatialVizScore的空间变异免疫浸润评分方法，用于定量评估肺癌组织中的免疫细胞浸润情况。</w:t>
      </w:r>
    </w:p>
    <w:p>
      <w:pPr>
        <w:jc w:val="both"/>
      </w:pPr>
      <w:r>
        <w:rPr/>
        <w:t xml:space="preserve">2. 文章使用成像质谱细胞学技术对肺癌患者的26个人体组织样本进行了多重蛋白质成像，以识别肿瘤内的基质、免疫和癌细胞状态，并通过无监督聚类方法分析了免疫细胞在组织中的空间浸润情况。</w:t>
      </w:r>
    </w:p>
    <w:p>
      <w:pPr>
        <w:jc w:val="both"/>
      </w:pPr>
      <w:r>
        <w:rPr/>
        <w:t xml:space="preserve">3. SpatialVizScore提供了患者肿瘤的排名，包括免疫激活、免疫抑制和免疫冷淡三种不同浸润评分范围，从而揭示了肿瘤的免疫连续性。文章还使用多种免疫标记物建立了基于单个细胞和像素级别的基于细胞的评分方案，描述了不同肺组织中的细胞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SpatialVizScore的空间变异免疫浸润评分方法，用于定量评估肺癌组织中的免疫细胞浸润情况。文章使用成像质谱细胞学（IMC）技术对肺癌患者的26个人体组织样本进行了多重蛋白质成像，以识别肿瘤内的基质、免疫和癌细胞状态。通过无监督聚类方法，对16个免疫标记物和其他癌细胞和基质富集标记物进行高维分析，解剖了组织中细胞的空间浸润情况，并确定了免疫-癌细胞对的空间接近度和邻域关系。这些SpatialVizScore图提供了患者肿瘤的排名，包括免疫激活、免疫抑制和免疫冷淡三种不同浸润评分范围，展示了肿瘤的免疫连续性。</w:t>
      </w:r>
    </w:p>
    <w:p>
      <w:pPr>
        <w:jc w:val="both"/>
      </w:pPr>
      <w:r>
        <w:rPr/>
        <w:t xml:space="preserve"/>
      </w:r>
    </w:p>
    <w:p>
      <w:pPr>
        <w:jc w:val="both"/>
      </w:pPr>
      <w:r>
        <w:rPr/>
        <w:t xml:space="preserve">然而，这篇文章存在一些潜在偏见和问题。首先，文章没有提及样本选择过程是否具有代表性，并且没有明确说明如何避免选择偏差。这可能导致对肺癌患者整体情况的不准确描述。</w:t>
      </w:r>
    </w:p>
    <w:p>
      <w:pPr>
        <w:jc w:val="both"/>
      </w:pPr>
      <w:r>
        <w:rPr/>
        <w:t xml:space="preserve"/>
      </w:r>
    </w:p>
    <w:p>
      <w:pPr>
        <w:jc w:val="both"/>
      </w:pPr>
      <w:r>
        <w:rPr/>
        <w:t xml:space="preserve">其次，文章没有提供关于SpatialVizScore方法的验证和比较结果。没有与其他已有方法进行比较，也没有提供足够的证据来支持该方法在预测疾病预后方面的优势。因此，读者无法确定该方法是否真正有效。</w:t>
      </w:r>
    </w:p>
    <w:p>
      <w:pPr>
        <w:jc w:val="both"/>
      </w:pPr>
      <w:r>
        <w:rPr/>
        <w:t xml:space="preserve"/>
      </w:r>
    </w:p>
    <w:p>
      <w:pPr>
        <w:jc w:val="both"/>
      </w:pPr>
      <w:r>
        <w:rPr/>
        <w:t xml:space="preserve">此外，文章没有探讨可能存在的风险和局限性。例如，使用多重蛋白质成像技术可能受到样本处理和分析过程中的误差和变异性的影响。这些因素可能会对结果产生重要影响，但文章未对其进行讨论。</w:t>
      </w:r>
    </w:p>
    <w:p>
      <w:pPr>
        <w:jc w:val="both"/>
      </w:pPr>
      <w:r>
        <w:rPr/>
        <w:t xml:space="preserve"/>
      </w:r>
    </w:p>
    <w:p>
      <w:pPr>
        <w:jc w:val="both"/>
      </w:pPr>
      <w:r>
        <w:rPr/>
        <w:t xml:space="preserve">最后，文章没有平衡地呈现双方观点。它主要关注了SpatialVizScore方法的优势和应用前景，而忽略了其他可能存在的评估免疫细胞浸润情况的方法或观点。</w:t>
      </w:r>
    </w:p>
    <w:p>
      <w:pPr>
        <w:jc w:val="both"/>
      </w:pPr>
      <w:r>
        <w:rPr/>
        <w:t xml:space="preserve"/>
      </w:r>
    </w:p>
    <w:p>
      <w:pPr>
        <w:jc w:val="both"/>
      </w:pPr>
      <w:r>
        <w:rPr/>
        <w:t xml:space="preserve">综上所述，这篇文章在介绍一种新方法来评估肺癌组织中免疫细胞浸润方面提供了一些有价值的信息，但存在一些潜在偏见和问题需要进一步探讨和验证。读者应该谨慎对待其中提出的主张，并寻找更多的证据来支持这种方法的有效性和可靠性。</w:t>
      </w:r>
    </w:p>
    <w:p>
      <w:pPr>
        <w:pStyle w:val="Heading1"/>
      </w:pPr>
      <w:bookmarkStart w:id="5" w:name="_Toc5"/>
      <w:r>
        <w:t>Topics for further research:</w:t>
      </w:r>
      <w:bookmarkEnd w:id="5"/>
    </w:p>
    <w:p>
      <w:pPr>
        <w:spacing w:after="0"/>
        <w:numPr>
          <w:ilvl w:val="0"/>
          <w:numId w:val="2"/>
        </w:numPr>
      </w:pPr>
      <w:r>
        <w:rPr/>
        <w:t xml:space="preserve">肺癌组织样本选择过程的代表性和选择偏差
</w:t>
      </w:r>
    </w:p>
    <w:p>
      <w:pPr>
        <w:spacing w:after="0"/>
        <w:numPr>
          <w:ilvl w:val="0"/>
          <w:numId w:val="2"/>
        </w:numPr>
      </w:pPr>
      <w:r>
        <w:rPr/>
        <w:t xml:space="preserve">SpatialVizScore方法的验证和比较结果
</w:t>
      </w:r>
    </w:p>
    <w:p>
      <w:pPr>
        <w:spacing w:after="0"/>
        <w:numPr>
          <w:ilvl w:val="0"/>
          <w:numId w:val="2"/>
        </w:numPr>
      </w:pPr>
      <w:r>
        <w:rPr/>
        <w:t xml:space="preserve">SpatialVizScore方法在预测疾病预后方面的优势
</w:t>
      </w:r>
    </w:p>
    <w:p>
      <w:pPr>
        <w:spacing w:after="0"/>
        <w:numPr>
          <w:ilvl w:val="0"/>
          <w:numId w:val="2"/>
        </w:numPr>
      </w:pPr>
      <w:r>
        <w:rPr/>
        <w:t xml:space="preserve">多重蛋白质成像技术的误差和变异性对结果的影响
</w:t>
      </w:r>
    </w:p>
    <w:p>
      <w:pPr>
        <w:spacing w:after="0"/>
        <w:numPr>
          <w:ilvl w:val="0"/>
          <w:numId w:val="2"/>
        </w:numPr>
      </w:pPr>
      <w:r>
        <w:rPr/>
        <w:t xml:space="preserve">其他评估免疫细胞浸润情况的方法或观点
</w:t>
      </w:r>
    </w:p>
    <w:p>
      <w:pPr>
        <w:numPr>
          <w:ilvl w:val="0"/>
          <w:numId w:val="2"/>
        </w:numPr>
      </w:pPr>
      <w:r>
        <w:rPr/>
        <w:t xml:space="preserve">SpatialVizScore方法的有效性和可靠性的证据</w:t>
      </w:r>
    </w:p>
    <w:p>
      <w:pPr>
        <w:pStyle w:val="Heading1"/>
      </w:pPr>
      <w:bookmarkStart w:id="6" w:name="_Toc6"/>
      <w:r>
        <w:t>Report location:</w:t>
      </w:r>
      <w:bookmarkEnd w:id="6"/>
    </w:p>
    <w:p>
      <w:hyperlink r:id="rId8" w:history="1">
        <w:r>
          <w:rPr>
            <w:color w:val="2980b9"/>
            <w:u w:val="single"/>
          </w:rPr>
          <w:t xml:space="preserve">https://www.fullpicture.app/item/1e7cbe5fa590b688d36ecf7b89a3d29c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E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37065/" TargetMode="External"/><Relationship Id="rId8" Type="http://schemas.openxmlformats.org/officeDocument/2006/relationships/hyperlink" Target="https://www.fullpicture.app/item/1e7cbe5fa590b688d36ecf7b89a3d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2024-01-22T03:10:28+01:00</dcterms:created>
  <dcterms:modified xsi:type="dcterms:W3CDTF">2024-01-22T03:10:28+01:00</dcterms:modified>
</cp:coreProperties>
</file>

<file path=docProps/custom.xml><?xml version="1.0" encoding="utf-8"?>
<Properties xmlns="http://schemas.openxmlformats.org/officeDocument/2006/custom-properties" xmlns:vt="http://schemas.openxmlformats.org/officeDocument/2006/docPropsVTypes"/>
</file>