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Circulating miR-326 could serve as a predictive biomarker for response to neoadjuvant chemotherapy in locally advanced cervical cancer</w:t>
      </w:r>
      <w:br/>
      <w:hyperlink r:id="rId7" w:history="1">
        <w:r>
          <w:rPr>
            <w:color w:val="2980b9"/>
            <w:u w:val="single"/>
          </w:rPr>
          <w:t xml:space="preserve">https://www.frontiersin.org/articles/10.3389/fonc.2022.1036710/full</w:t>
        </w:r>
      </w:hyperlink>
    </w:p>
    <w:p>
      <w:pPr>
        <w:pStyle w:val="Heading1"/>
      </w:pPr>
      <w:bookmarkStart w:id="2" w:name="_Toc2"/>
      <w:r>
        <w:t>Article summary:</w:t>
      </w:r>
      <w:bookmarkEnd w:id="2"/>
    </w:p>
    <w:p>
      <w:pPr>
        <w:jc w:val="both"/>
      </w:pPr>
      <w:r>
        <w:rPr/>
        <w:t xml:space="preserve">1. Cervical cancer is the second most common cancer in women, with 570,000 cases and 311,000 deaths in 2018 worldwide.</w:t>
      </w:r>
    </w:p>
    <w:p>
      <w:pPr>
        <w:jc w:val="both"/>
      </w:pPr>
      <w:r>
        <w:rPr/>
        <w:t xml:space="preserve">2. Neoadjuvant chemotherapy (NACT) has been investigated as a treatment for cervical cancer, but its response varies due to individual differences and complexity of the disease.</w:t>
      </w:r>
    </w:p>
    <w:p>
      <w:pPr>
        <w:jc w:val="both"/>
      </w:pPr>
      <w:r>
        <w:rPr/>
        <w:t xml:space="preserve">3. This study aimed to identify circulating miRNAs that could serve as predictive biomarkers for response to NACT in locally advanced cervical cancer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current state of research on neoadjuvant chemotherapy (NACT) for locally advanced cervical cancer (LACC). The authors provide a comprehensive review of the risk factors associated with HPV infection and discuss the potential benefits of NACT followed by radical surgery or radiotherapy. They also present their own research findings on identifying circulating miRNAs that could serve as predictive biomarkers for response to NACT in LACC patients.</w:t>
      </w:r>
    </w:p>
    <w:p>
      <w:pPr>
        <w:jc w:val="both"/>
      </w:pPr>
      <w:r>
        <w:rPr/>
        <w:t xml:space="preserve">The article does not appear to be biased or one-sided, presenting both sides equally and exploring counterarguments where appropriate. It does not contain any promotional content or partiality towards any particular viewpoint or opinion. The authors have provided evidence for their claims made throughout the article, citing relevant studies and sources where necessary.</w:t>
      </w:r>
    </w:p>
    <w:p>
      <w:pPr>
        <w:jc w:val="both"/>
      </w:pPr>
      <w:r>
        <w:rPr/>
        <w:t xml:space="preserve">The only potential issue with this article is that it does not mention any possible risks associated with NACT treatment, such as side effects or long-term health implications. This should be noted in future research on this topic so that readers are aware of all potential risks associated with this type of treatment.</w:t>
      </w:r>
    </w:p>
    <w:p>
      <w:pPr>
        <w:pStyle w:val="Heading1"/>
      </w:pPr>
      <w:bookmarkStart w:id="5" w:name="_Toc5"/>
      <w:r>
        <w:t>Topics for further research:</w:t>
      </w:r>
      <w:bookmarkEnd w:id="5"/>
    </w:p>
    <w:p>
      <w:pPr>
        <w:spacing w:after="0"/>
        <w:numPr>
          <w:ilvl w:val="0"/>
          <w:numId w:val="2"/>
        </w:numPr>
      </w:pPr>
      <w:r>
        <w:rPr/>
        <w:t xml:space="preserve">Side effects of neoadjuvant chemotherapy</w:t>
      </w:r>
    </w:p>
    <w:p>
      <w:pPr>
        <w:spacing w:after="0"/>
        <w:numPr>
          <w:ilvl w:val="0"/>
          <w:numId w:val="2"/>
        </w:numPr>
      </w:pPr>
      <w:r>
        <w:rPr/>
        <w:t xml:space="preserve">Long-term health implications of neoadjuvant chemotherapy</w:t>
      </w:r>
    </w:p>
    <w:p>
      <w:pPr>
        <w:spacing w:after="0"/>
        <w:numPr>
          <w:ilvl w:val="0"/>
          <w:numId w:val="2"/>
        </w:numPr>
      </w:pPr>
      <w:r>
        <w:rPr/>
        <w:t xml:space="preserve">Risk factors associated with HPV infection</w:t>
      </w:r>
    </w:p>
    <w:p>
      <w:pPr>
        <w:spacing w:after="0"/>
        <w:numPr>
          <w:ilvl w:val="0"/>
          <w:numId w:val="2"/>
        </w:numPr>
      </w:pPr>
      <w:r>
        <w:rPr/>
        <w:t xml:space="preserve">Radical surgery for locally advanced cervical cancer</w:t>
      </w:r>
    </w:p>
    <w:p>
      <w:pPr>
        <w:spacing w:after="0"/>
        <w:numPr>
          <w:ilvl w:val="0"/>
          <w:numId w:val="2"/>
        </w:numPr>
      </w:pPr>
      <w:r>
        <w:rPr/>
        <w:t xml:space="preserve">Radiotherapy for locally advanced cervical cancer</w:t>
      </w:r>
    </w:p>
    <w:p>
      <w:pPr>
        <w:numPr>
          <w:ilvl w:val="0"/>
          <w:numId w:val="2"/>
        </w:numPr>
      </w:pPr>
      <w:r>
        <w:rPr/>
        <w:t xml:space="preserve">Predictive biomarkers for response to neoadjuvant chemotherapy</w:t>
      </w:r>
    </w:p>
    <w:p>
      <w:pPr>
        <w:pStyle w:val="Heading1"/>
      </w:pPr>
      <w:bookmarkStart w:id="6" w:name="_Toc6"/>
      <w:r>
        <w:t>Report location:</w:t>
      </w:r>
      <w:bookmarkEnd w:id="6"/>
    </w:p>
    <w:p>
      <w:hyperlink r:id="rId8" w:history="1">
        <w:r>
          <w:rPr>
            <w:color w:val="2980b9"/>
            <w:u w:val="single"/>
          </w:rPr>
          <w:t xml:space="preserve">https://www.fullpicture.app/item/1e7cda2c5318e043596f7dfbe37b018f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9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onc.2022.1036710/full" TargetMode="External"/><Relationship Id="rId8" Type="http://schemas.openxmlformats.org/officeDocument/2006/relationships/hyperlink" Target="https://www.fullpicture.app/item/1e7cda2c5318e043596f7dfbe37b01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2023-02-18T13:47:30+01:00</dcterms:created>
  <dcterms:modified xsi:type="dcterms:W3CDTF">2023-02-18T13:47:30+01:00</dcterms:modified>
</cp:coreProperties>
</file>

<file path=docProps/custom.xml><?xml version="1.0" encoding="utf-8"?>
<Properties xmlns="http://schemas.openxmlformats.org/officeDocument/2006/custom-properties" xmlns:vt="http://schemas.openxmlformats.org/officeDocument/2006/docPropsVTypes"/>
</file>