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Diverse CMT2 neuropathies are linked to aberrant G3BP interactions in stress granules - ScienceDirect</w:t>
      </w:r>
      <w:br/>
      <w:hyperlink r:id="rId7" w:history="1">
        <w:r>
          <w:rPr>
            <w:color w:val="2980b9"/>
            <w:u w:val="single"/>
          </w:rPr>
          <w:t xml:space="preserve">https://www.sciencedirect.com/science/article/pii/S0092867422016294?via%3Dihub</w:t>
        </w:r>
      </w:hyperlink>
    </w:p>
    <w:p>
      <w:pPr>
        <w:pStyle w:val="Heading1"/>
      </w:pPr>
      <w:bookmarkStart w:id="2" w:name="_Toc2"/>
      <w:r>
        <w:t>Article summary:</w:t>
      </w:r>
      <w:bookmarkEnd w:id="2"/>
    </w:p>
    <w:p>
      <w:pPr>
        <w:jc w:val="both"/>
      </w:pPr>
      <w:r>
        <w:rPr/>
        <w:t xml:space="preserve">1. Many CMT2-causing mutant proteins enter stress granules (SGs) and aberrantly interact with G3BP upon environmental stress.</w:t>
      </w:r>
    </w:p>
    <w:p>
      <w:pPr>
        <w:jc w:val="both"/>
      </w:pPr>
      <w:r>
        <w:rPr/>
        <w:t xml:space="preserve">2. This aberrant interaction disrupts SG-mediated stress responses, leading to increased stress vulnerability in motoneurons.</w:t>
      </w:r>
    </w:p>
    <w:p>
      <w:pPr>
        <w:jc w:val="both"/>
      </w:pPr>
      <w:r>
        <w:rPr/>
        <w:t xml:space="preserve">3. These findings reveal a molecular link across diverse CMT2 mutants and provide a conceptual framework for understanding genetic heterogeneity in light of environmental stress.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research studies. The authors have provided detailed information on the various mutated genes associated with CMT2, their cellular localizations and functions, as well as the effects of environmental stress on these proteins. Furthermore, they have demonstrated how these mutant proteins can perturb the G3BP-centric SG network by aberrantly binding to G3BP, leading to increased stress vulnerability in motoneurons. </w:t>
      </w:r>
    </w:p>
    <w:p>
      <w:pPr>
        <w:jc w:val="both"/>
      </w:pPr>
      <w:r>
        <w:rPr/>
        <w:t xml:space="preserve">The article does not appear to be biased or one-sided, as it presents both sides of the argument equally and objectively. It also does not contain any promotional content or partiality towards any particular point of view. Additionally, all possible risks are noted throughout the article, such as the potential disruption of SG dynamics due to toxic insoluble protein aggregates in SGs caused by mutant TDP43 or FUS proteins in neurodegenerative diseases like ALS and FTD. </w:t>
      </w:r>
    </w:p>
    <w:p>
      <w:pPr>
        <w:jc w:val="both"/>
      </w:pPr>
      <w:r>
        <w:rPr/>
        <w:t xml:space="preserve">The only potential issue with this article is that it does not explore any counterarguments or present any missing points of consideration that could challenge its claims or conclusions. However, overall this article is reliable and trustworthy due to its comprehensive coverage of the topic at hand and its objective presentation of both sides of the argument equally without bias or partiality towards any particular point of view.</w:t>
      </w:r>
    </w:p>
    <w:p>
      <w:pPr>
        <w:pStyle w:val="Heading1"/>
      </w:pPr>
      <w:bookmarkStart w:id="5" w:name="_Toc5"/>
      <w:r>
        <w:t>Topics for further research:</w:t>
      </w:r>
      <w:bookmarkEnd w:id="5"/>
    </w:p>
    <w:p>
      <w:pPr>
        <w:spacing w:after="0"/>
        <w:numPr>
          <w:ilvl w:val="0"/>
          <w:numId w:val="2"/>
        </w:numPr>
      </w:pPr>
      <w:r>
        <w:rPr/>
        <w:t xml:space="preserve">CMT2 pathogenesis</w:t>
      </w:r>
    </w:p>
    <w:p>
      <w:pPr>
        <w:spacing w:after="0"/>
        <w:numPr>
          <w:ilvl w:val="0"/>
          <w:numId w:val="2"/>
        </w:numPr>
      </w:pPr>
      <w:r>
        <w:rPr/>
        <w:t xml:space="preserve">Neurodegenerative diseases and environmental stress</w:t>
      </w:r>
    </w:p>
    <w:p>
      <w:pPr>
        <w:spacing w:after="0"/>
        <w:numPr>
          <w:ilvl w:val="0"/>
          <w:numId w:val="2"/>
        </w:numPr>
      </w:pPr>
      <w:r>
        <w:rPr/>
        <w:t xml:space="preserve">G3BP-centric stress granule network</w:t>
      </w:r>
    </w:p>
    <w:p>
      <w:pPr>
        <w:spacing w:after="0"/>
        <w:numPr>
          <w:ilvl w:val="0"/>
          <w:numId w:val="2"/>
        </w:numPr>
      </w:pPr>
      <w:r>
        <w:rPr/>
        <w:t xml:space="preserve">Toxic insoluble protein aggregates</w:t>
      </w:r>
    </w:p>
    <w:p>
      <w:pPr>
        <w:spacing w:after="0"/>
        <w:numPr>
          <w:ilvl w:val="0"/>
          <w:numId w:val="2"/>
        </w:numPr>
      </w:pPr>
      <w:r>
        <w:rPr/>
        <w:t xml:space="preserve">Mutant TDP43 and FUS proteins</w:t>
      </w:r>
    </w:p>
    <w:p>
      <w:pPr>
        <w:numPr>
          <w:ilvl w:val="0"/>
          <w:numId w:val="2"/>
        </w:numPr>
      </w:pPr>
      <w:r>
        <w:rPr/>
        <w:t xml:space="preserve">Motoneuron vulnerability to environmental stress</w:t>
      </w:r>
    </w:p>
    <w:p>
      <w:pPr>
        <w:pStyle w:val="Heading1"/>
      </w:pPr>
      <w:bookmarkStart w:id="6" w:name="_Toc6"/>
      <w:r>
        <w:t>Report location:</w:t>
      </w:r>
      <w:bookmarkEnd w:id="6"/>
    </w:p>
    <w:p>
      <w:hyperlink r:id="rId8" w:history="1">
        <w:r>
          <w:rPr>
            <w:color w:val="2980b9"/>
            <w:u w:val="single"/>
          </w:rPr>
          <w:t xml:space="preserve">https://www.fullpicture.app/item/1e7fa46e1ecae4880a38cda0630a6a91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10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2016294?via%3Dihub" TargetMode="External"/><Relationship Id="rId8" Type="http://schemas.openxmlformats.org/officeDocument/2006/relationships/hyperlink" Target="https://www.fullpicture.app/item/1e7fa46e1ecae4880a38cda0630a6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2023-02-24T01:22:06+01:00</dcterms:created>
  <dcterms:modified xsi:type="dcterms:W3CDTF">2023-02-24T01:22:06+01:00</dcterms:modified>
</cp:coreProperties>
</file>

<file path=docProps/custom.xml><?xml version="1.0" encoding="utf-8"?>
<Properties xmlns="http://schemas.openxmlformats.org/officeDocument/2006/custom-properties" xmlns:vt="http://schemas.openxmlformats.org/officeDocument/2006/docPropsVTypes"/>
</file>