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Association between circadian syndrome and the prevalence of kidney stones in overweight adults: a cross-sectional analysis of NHANES 2007–2018 - PMC</w:t>
      </w:r>
      <w:br/>
      <w:hyperlink r:id="rId7" w:history="1">
        <w:r>
          <w:rPr>
            <w:color w:val="2980b9"/>
            <w:u w:val="single"/>
          </w:rPr>
          <w:t xml:space="preserve">https://www.ncbi.nlm.nih.gov/pmc/articles/PMC10214633/</w:t>
        </w:r>
      </w:hyperlink>
    </w:p>
    <w:p>
      <w:pPr>
        <w:pStyle w:val="Heading1"/>
      </w:pPr>
      <w:bookmarkStart w:id="2" w:name="_Toc2"/>
      <w:r>
        <w:t>Article summary:</w:t>
      </w:r>
      <w:bookmarkEnd w:id="2"/>
    </w:p>
    <w:p>
      <w:pPr>
        <w:jc w:val="both"/>
      </w:pPr>
      <w:r>
        <w:rPr/>
        <w:t xml:space="preserve">1. 该研究探讨了循环综合征（CircS）与超重人群中肾结石患病率之间的关联。通过对NHANES 2007-2018的数据进行交叉分析，发现CircS与肾结石的患病率呈正相关。</w:t>
      </w:r>
    </w:p>
    <w:p>
      <w:pPr>
        <w:jc w:val="both"/>
      </w:pPr>
      <w:r>
        <w:rPr/>
        <w:t xml:space="preserve">2. 细分分析显示，这种关联在女性、年龄在35至49岁之间以及墨西哥裔和其他种族人群中更为明显。</w:t>
      </w:r>
    </w:p>
    <w:p>
      <w:pPr>
        <w:jc w:val="both"/>
      </w:pPr>
      <w:r>
        <w:rPr/>
        <w:t xml:space="preserve">3. 研究结果表明，CircS与超重人群中肾结石的患病率呈正相关，尤其是对于女性、年龄在35至49岁之间的人群以及墨西哥裔人群。</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这篇文章是一项关于肥胖成年人的昼夜节律综合征（CircS）与肾结石患病率之间关联的横断面分析。文章通过对NHANES 2007-2018的数据进行多变量逻辑回归模型分析，发现CircS与肥胖人群中肾结石患病率呈正相关。此外，性别、年龄和种族等因素也被考虑在内进行亚组分析。</w:t>
      </w:r>
    </w:p>
    <w:p>
      <w:pPr>
        <w:jc w:val="both"/>
      </w:pPr>
      <w:r>
        <w:rPr/>
        <w:t xml:space="preserve"/>
      </w:r>
    </w:p>
    <w:p>
      <w:pPr>
        <w:jc w:val="both"/>
      </w:pPr>
      <w:r>
        <w:rPr/>
        <w:t xml:space="preserve">然而，这篇文章存在一些潜在的偏见和问题。首先，该研究采用了横断面设计，无法确定因果关系。其次，该研究只考虑了肥胖人群，并未涵盖其他体重范围的个体，因此结果可能不具有普遍性。另外，该研究没有提供关于CircS与肾结石之间具体机制的解释，仅仅是基于观察到的相关性进行推测。</w:t>
      </w:r>
    </w:p>
    <w:p>
      <w:pPr>
        <w:jc w:val="both"/>
      </w:pPr>
      <w:r>
        <w:rPr/>
        <w:t xml:space="preserve"/>
      </w:r>
    </w:p>
    <w:p>
      <w:pPr>
        <w:jc w:val="both"/>
      </w:pPr>
      <w:r>
        <w:rPr/>
        <w:t xml:space="preserve">此外，在方法部分并未详细描述如何诊断CircS以及如何确定肾结石的诊断标准。缺乏明确的诊断标准可能导致结果的不准确性。</w:t>
      </w:r>
    </w:p>
    <w:p>
      <w:pPr>
        <w:jc w:val="both"/>
      </w:pPr>
      <w:r>
        <w:rPr/>
        <w:t xml:space="preserve"/>
      </w:r>
    </w:p>
    <w:p>
      <w:pPr>
        <w:jc w:val="both"/>
      </w:pPr>
      <w:r>
        <w:rPr/>
        <w:t xml:space="preserve">另一个问题是文章没有探讨其他可能影响肾结石患病率的因素，如饮食习惯、生活方式等。这些因素可能与昼夜节律综合征有关，但并未在分析中考虑。</w:t>
      </w:r>
    </w:p>
    <w:p>
      <w:pPr>
        <w:jc w:val="both"/>
      </w:pPr>
      <w:r>
        <w:rPr/>
        <w:t xml:space="preserve"/>
      </w:r>
    </w:p>
    <w:p>
      <w:pPr>
        <w:jc w:val="both"/>
      </w:pPr>
      <w:r>
        <w:rPr/>
        <w:t xml:space="preserve">此外，文章没有提供足够的证据来支持其主张。虽然多变量逻辑回归模型显示CircS与肾结石患病率呈正相关，但缺乏其他实验证据来支持这一关联。</w:t>
      </w:r>
    </w:p>
    <w:p>
      <w:pPr>
        <w:jc w:val="both"/>
      </w:pPr>
      <w:r>
        <w:rPr/>
        <w:t xml:space="preserve"/>
      </w:r>
    </w:p>
    <w:p>
      <w:pPr>
        <w:jc w:val="both"/>
      </w:pPr>
      <w:r>
        <w:rPr/>
        <w:t xml:space="preserve">最后，文章没有探讨可能存在的风险和副作用。例如，是否有任何治疗CircS可能导致肾结石减少的方法？这些问题没有得到充分讨论。</w:t>
      </w:r>
    </w:p>
    <w:p>
      <w:pPr>
        <w:jc w:val="both"/>
      </w:pPr>
      <w:r>
        <w:rPr/>
        <w:t xml:space="preserve"/>
      </w:r>
    </w:p>
    <w:p>
      <w:pPr>
        <w:jc w:val="both"/>
      </w:pPr>
      <w:r>
        <w:rPr/>
        <w:t xml:space="preserve">总之，尽管该研究提供了一些关于CircS与肥胖人群中肾结石患病率之间关联的初步发现，但由于方法上的限制和缺乏充分证据支持，我们需要更多的研究来确认这一关联，并深入探讨其机制和临床应用前景。</w:t>
      </w:r>
    </w:p>
    <w:p>
      <w:pPr>
        <w:pStyle w:val="Heading1"/>
      </w:pPr>
      <w:bookmarkStart w:id="5" w:name="_Toc5"/>
      <w:r>
        <w:t>Topics for further research:</w:t>
      </w:r>
      <w:bookmarkEnd w:id="5"/>
    </w:p>
    <w:p>
      <w:pPr>
        <w:spacing w:after="0"/>
        <w:numPr>
          <w:ilvl w:val="0"/>
          <w:numId w:val="2"/>
        </w:numPr>
      </w:pPr>
      <w:r>
        <w:rPr/>
        <w:t xml:space="preserve">Circadian rhythm syndrome and obesity
</w:t>
      </w:r>
    </w:p>
    <w:p>
      <w:pPr>
        <w:spacing w:after="0"/>
        <w:numPr>
          <w:ilvl w:val="0"/>
          <w:numId w:val="2"/>
        </w:numPr>
      </w:pPr>
      <w:r>
        <w:rPr/>
        <w:t xml:space="preserve">Mechanisms linking CircS and kidney stones
</w:t>
      </w:r>
    </w:p>
    <w:p>
      <w:pPr>
        <w:spacing w:after="0"/>
        <w:numPr>
          <w:ilvl w:val="0"/>
          <w:numId w:val="2"/>
        </w:numPr>
      </w:pPr>
      <w:r>
        <w:rPr/>
        <w:t xml:space="preserve">Diagnostic criteria for CircS and kidney stones
</w:t>
      </w:r>
    </w:p>
    <w:p>
      <w:pPr>
        <w:spacing w:after="0"/>
        <w:numPr>
          <w:ilvl w:val="0"/>
          <w:numId w:val="2"/>
        </w:numPr>
      </w:pPr>
      <w:r>
        <w:rPr/>
        <w:t xml:space="preserve">Other factors influencing kidney stone prevalence
</w:t>
      </w:r>
    </w:p>
    <w:p>
      <w:pPr>
        <w:spacing w:after="0"/>
        <w:numPr>
          <w:ilvl w:val="0"/>
          <w:numId w:val="2"/>
        </w:numPr>
      </w:pPr>
      <w:r>
        <w:rPr/>
        <w:t xml:space="preserve">Treatment options for CircS and kidney stones
</w:t>
      </w:r>
    </w:p>
    <w:p>
      <w:pPr>
        <w:numPr>
          <w:ilvl w:val="0"/>
          <w:numId w:val="2"/>
        </w:numPr>
      </w:pPr>
      <w:r>
        <w:rPr/>
        <w:t xml:space="preserve">Risks and side effects of CircS treatment</w:t>
      </w:r>
    </w:p>
    <w:p>
      <w:pPr>
        <w:pStyle w:val="Heading1"/>
      </w:pPr>
      <w:bookmarkStart w:id="6" w:name="_Toc6"/>
      <w:r>
        <w:t>Report location:</w:t>
      </w:r>
      <w:bookmarkEnd w:id="6"/>
    </w:p>
    <w:p>
      <w:hyperlink r:id="rId8" w:history="1">
        <w:r>
          <w:rPr>
            <w:color w:val="2980b9"/>
            <w:u w:val="single"/>
          </w:rPr>
          <w:t xml:space="preserve">https://www.fullpicture.app/item/1eb4416494beee5cb32f01013ac87768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864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214633/" TargetMode="External"/><Relationship Id="rId8" Type="http://schemas.openxmlformats.org/officeDocument/2006/relationships/hyperlink" Target="https://www.fullpicture.app/item/1eb4416494beee5cb32f01013ac877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2023-09-04T10:32:59+02:00</dcterms:created>
  <dcterms:modified xsi:type="dcterms:W3CDTF">2023-09-04T10:32:59+02:00</dcterms:modified>
</cp:coreProperties>
</file>

<file path=docProps/custom.xml><?xml version="1.0" encoding="utf-8"?>
<Properties xmlns="http://schemas.openxmlformats.org/officeDocument/2006/custom-properties" xmlns:vt="http://schemas.openxmlformats.org/officeDocument/2006/docPropsVTypes"/>
</file>