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Mild cognitive impairment: clinical characterization and outcome - PubMed</w:t>
      </w:r>
      <w:br/>
      <w:hyperlink r:id="rId7" w:history="1">
        <w:r>
          <w:rPr>
            <w:color w:val="2980b9"/>
            <w:u w:val="single"/>
          </w:rPr>
          <w:t xml:space="preserve">https://pubmed.ncbi.nlm.nih.gov/10190820/</w:t>
        </w:r>
      </w:hyperlink>
    </w:p>
    <w:p>
      <w:pPr>
        <w:pStyle w:val="Heading1"/>
      </w:pPr>
      <w:bookmarkStart w:id="2" w:name="_Toc2"/>
      <w:r>
        <w:t>Article summary:</w:t>
      </w:r>
      <w:bookmarkEnd w:id="2"/>
    </w:p>
    <w:p>
      <w:pPr>
        <w:jc w:val="both"/>
      </w:pPr>
      <w:r>
        <w:rPr/>
        <w:t xml:space="preserve">1. Mild cognitive impairment (MCI) is a memory impairment beyond that expected for age and education, but not dementia.</w:t>
      </w:r>
    </w:p>
    <w:p>
      <w:pPr>
        <w:jc w:val="both"/>
      </w:pPr>
      <w:r>
        <w:rPr/>
        <w:t xml:space="preserve">2. MCI can be differentiated from healthy control subjects and those with very mild Alzheimer's Disease (AD).</w:t>
      </w:r>
    </w:p>
    <w:p>
      <w:pPr>
        <w:jc w:val="both"/>
      </w:pPr>
      <w:r>
        <w:rPr/>
        <w:t xml:space="preserve">3. Subjects with MCI decline at a rate greater than that of the controls but less rapidly than the patients with mild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from a reputable source (the Mayo Clinic Alzheimer's Disease Center/Alzheimer's Disease Patient Registry). The authors have used valid methods to compare the three groups of individuals (controls, MCI, and mild AD), including demographic factors and measures of cognitive function such as the Mini-Mental State Examination, Dementia Rating Scale, Free and Cued Selective Reminding Test, etc. The article also includes an erratum in which any errors or omissions are corrected.</w:t>
      </w:r>
    </w:p>
    <w:p>
      <w:pPr>
        <w:jc w:val="both"/>
      </w:pPr>
      <w:r>
        <w:rPr/>
        <w:t xml:space="preserve">However, there are some potential biases in the article that should be noted. For example, the sample size of 76 subjects with MCI may not be large enough to draw definitive conclusions about this population. Additionally, the study only looked at individuals from a single community setting in Rochester, Minnesota; thus it may not be representative of other populations or locations. Finally, while the authors provide evidence for their claims about MCI being distinct from both healthy controls and mild AD patients,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Mild Cognitive Impairment (MCI) prevalence</w:t>
      </w:r>
    </w:p>
    <w:p>
      <w:pPr>
        <w:spacing w:after="0"/>
        <w:numPr>
          <w:ilvl w:val="0"/>
          <w:numId w:val="2"/>
        </w:numPr>
      </w:pPr>
      <w:r>
        <w:rPr/>
        <w:t xml:space="preserve">MCI diagnosis criteria</w:t>
      </w:r>
    </w:p>
    <w:p>
      <w:pPr>
        <w:spacing w:after="0"/>
        <w:numPr>
          <w:ilvl w:val="0"/>
          <w:numId w:val="2"/>
        </w:numPr>
      </w:pPr>
      <w:r>
        <w:rPr/>
        <w:t xml:space="preserve">Cognitive function tests</w:t>
      </w:r>
    </w:p>
    <w:p>
      <w:pPr>
        <w:spacing w:after="0"/>
        <w:numPr>
          <w:ilvl w:val="0"/>
          <w:numId w:val="2"/>
        </w:numPr>
      </w:pPr>
      <w:r>
        <w:rPr/>
        <w:t xml:space="preserve">MCI risk factors</w:t>
      </w:r>
    </w:p>
    <w:p>
      <w:pPr>
        <w:spacing w:after="0"/>
        <w:numPr>
          <w:ilvl w:val="0"/>
          <w:numId w:val="2"/>
        </w:numPr>
      </w:pPr>
      <w:r>
        <w:rPr/>
        <w:t xml:space="preserve">MCI progression</w:t>
      </w:r>
    </w:p>
    <w:p>
      <w:pPr>
        <w:numPr>
          <w:ilvl w:val="0"/>
          <w:numId w:val="2"/>
        </w:numPr>
      </w:pPr>
      <w:r>
        <w:rPr/>
        <w:t xml:space="preserve">MCI treatment options</w:t>
      </w:r>
    </w:p>
    <w:p>
      <w:pPr>
        <w:pStyle w:val="Heading1"/>
      </w:pPr>
      <w:bookmarkStart w:id="6" w:name="_Toc6"/>
      <w:r>
        <w:t>Report location:</w:t>
      </w:r>
      <w:bookmarkEnd w:id="6"/>
    </w:p>
    <w:p>
      <w:hyperlink r:id="rId8" w:history="1">
        <w:r>
          <w:rPr>
            <w:color w:val="2980b9"/>
            <w:u w:val="single"/>
          </w:rPr>
          <w:t xml:space="preserve">https://www.fullpicture.app/item/1ebbc78d02e5248be465ea6cf0ee83ca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6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0190820/" TargetMode="External"/><Relationship Id="rId8" Type="http://schemas.openxmlformats.org/officeDocument/2006/relationships/hyperlink" Target="https://www.fullpicture.app/item/1ebbc78d02e5248be465ea6cf0ee8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2023-02-25T21:01:50+01:00</dcterms:created>
  <dcterms:modified xsi:type="dcterms:W3CDTF">2023-02-25T21:01:50+01:00</dcterms:modified>
</cp:coreProperties>
</file>

<file path=docProps/custom.xml><?xml version="1.0" encoding="utf-8"?>
<Properties xmlns="http://schemas.openxmlformats.org/officeDocument/2006/custom-properties" xmlns:vt="http://schemas.openxmlformats.org/officeDocument/2006/docPropsVTypes"/>
</file>