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评估局部柠檬酸盐与全身性肝素抗凝治疗危重患者连续性肾脏替代治疗的安全性和有效性：实践变化后的服务评估 - PMC</w:t>
      </w:r>
      <w:br/>
      <w:hyperlink r:id="rId7" w:history="1">
        <w:r>
          <w:rPr>
            <w:color w:val="2980b9"/>
            <w:u w:val="single"/>
          </w:rPr>
          <w:t xml:space="preserve">https://www.ncbi.nlm.nih.gov/pmc/articles/PMC5665134/</w:t>
        </w:r>
      </w:hyperlink>
    </w:p>
    <w:p>
      <w:pPr>
        <w:pStyle w:val="Heading1"/>
      </w:pPr>
      <w:bookmarkStart w:id="2" w:name="_Toc2"/>
      <w:r>
        <w:t>Article summary:</w:t>
      </w:r>
      <w:bookmarkEnd w:id="2"/>
    </w:p>
    <w:p>
      <w:pPr>
        <w:jc w:val="both"/>
      </w:pPr>
      <w:r>
        <w:rPr/>
        <w:t xml:space="preserve">1. 本研究评估了局部柠檬酸盐与全身性肝素抗凝治疗危重患者连续性肾脏替代治疗的安全性和有效性。</w:t>
      </w:r>
    </w:p>
    <w:p>
      <w:pPr>
        <w:jc w:val="both"/>
      </w:pPr>
      <w:r>
        <w:rPr/>
        <w:t xml:space="preserve">2. 结果显示，使用柠檬酸盐抗凝的过滤器寿命更长，停机时间更短，并且每个患者每天需要更少的过滤器组。</w:t>
      </w:r>
    </w:p>
    <w:p>
      <w:pPr>
        <w:jc w:val="both"/>
      </w:pPr>
      <w:r>
        <w:rPr/>
        <w:t xml:space="preserve">3. 柠檬酸盐在安全性和有效性方面优于肝素，已成为连续性肾脏替代治疗的一线抗凝剂。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这篇文章评估了局部柠檬酸盐与全身性肝素抗凝治疗危重患者连续性肾脏替代治疗的安全性和有效性。然而，文章存在一些问题和偏见。</w:t>
      </w:r>
    </w:p>
    <w:p>
      <w:pPr>
        <w:jc w:val="both"/>
      </w:pPr>
      <w:r>
        <w:rPr/>
        <w:t xml:space="preserve"/>
      </w:r>
    </w:p>
    <w:p>
      <w:pPr>
        <w:jc w:val="both"/>
      </w:pPr>
      <w:r>
        <w:rPr/>
        <w:t xml:space="preserve">首先，文章没有提供关于作者的背景信息或潜在利益冲突的声明。这可能导致作者对结果产生偏见，并影响对柠檬酸盐抗凝治疗的评估。</w:t>
      </w:r>
    </w:p>
    <w:p>
      <w:pPr>
        <w:jc w:val="both"/>
      </w:pPr>
      <w:r>
        <w:rPr/>
        <w:t xml:space="preserve"/>
      </w:r>
    </w:p>
    <w:p>
      <w:pPr>
        <w:jc w:val="both"/>
      </w:pPr>
      <w:r>
        <w:rPr/>
        <w:t xml:space="preserve">其次，文章没有明确说明研究方法和数据收集过程。缺乏透明度可能使读者难以判断该研究的可靠性和可重复性。</w:t>
      </w:r>
    </w:p>
    <w:p>
      <w:pPr>
        <w:jc w:val="both"/>
      </w:pPr>
      <w:r>
        <w:rPr/>
        <w:t xml:space="preserve"/>
      </w:r>
    </w:p>
    <w:p>
      <w:pPr>
        <w:jc w:val="both"/>
      </w:pPr>
      <w:r>
        <w:rPr/>
        <w:t xml:space="preserve">此外，文章只回顾了两年的数据，并未提及是否有其他相关研究支持柠檬酸盐抗凝治疗的优势。缺乏长期数据和其他独立验证的结果可能限制了对该治疗方案有效性的全面评估。</w:t>
      </w:r>
    </w:p>
    <w:p>
      <w:pPr>
        <w:jc w:val="both"/>
      </w:pPr>
      <w:r>
        <w:rPr/>
        <w:t xml:space="preserve"/>
      </w:r>
    </w:p>
    <w:p>
      <w:pPr>
        <w:jc w:val="both"/>
      </w:pPr>
      <w:r>
        <w:rPr/>
        <w:t xml:space="preserve">另一个问题是文章没有探讨柠檬酸盐抗凝治疗可能存在的风险或副作用。这种片面报道可能导致读者对该治疗方案的安全性产生误解。</w:t>
      </w:r>
    </w:p>
    <w:p>
      <w:pPr>
        <w:jc w:val="both"/>
      </w:pPr>
      <w:r>
        <w:rPr/>
        <w:t xml:space="preserve"/>
      </w:r>
    </w:p>
    <w:p>
      <w:pPr>
        <w:jc w:val="both"/>
      </w:pPr>
      <w:r>
        <w:rPr/>
        <w:t xml:space="preserve">最后，文章没有提供反驳观点或讨论其他可能解释结果的因素。这种缺乏全面性的分析可能导致读者对研究结论的完整性和可靠性产生质疑。</w:t>
      </w:r>
    </w:p>
    <w:p>
      <w:pPr>
        <w:jc w:val="both"/>
      </w:pPr>
      <w:r>
        <w:rPr/>
        <w:t xml:space="preserve"/>
      </w:r>
    </w:p>
    <w:p>
      <w:pPr>
        <w:jc w:val="both"/>
      </w:pPr>
      <w:r>
        <w:rPr/>
        <w:t xml:space="preserve">综上所述，这篇文章存在一些潜在偏见和不足之处。读者应该谨慎对待其中提出的主张，并寻找其他独立验证的证据来支持或反驳这些主张。</w:t>
      </w:r>
    </w:p>
    <w:p>
      <w:pPr>
        <w:pStyle w:val="Heading1"/>
      </w:pPr>
      <w:bookmarkStart w:id="5" w:name="_Toc5"/>
      <w:r>
        <w:t>Topics for further research:</w:t>
      </w:r>
      <w:bookmarkEnd w:id="5"/>
    </w:p>
    <w:p>
      <w:pPr>
        <w:spacing w:after="0"/>
        <w:numPr>
          <w:ilvl w:val="0"/>
          <w:numId w:val="2"/>
        </w:numPr>
      </w:pPr>
      <w:r>
        <w:rPr/>
        <w:t xml:space="preserve">作者背景信息和潜在利益冲突声明
</w:t>
      </w:r>
    </w:p>
    <w:p>
      <w:pPr>
        <w:spacing w:after="0"/>
        <w:numPr>
          <w:ilvl w:val="0"/>
          <w:numId w:val="2"/>
        </w:numPr>
      </w:pPr>
      <w:r>
        <w:rPr/>
        <w:t xml:space="preserve">研究方法和数据收集过程的透明度
</w:t>
      </w:r>
    </w:p>
    <w:p>
      <w:pPr>
        <w:spacing w:after="0"/>
        <w:numPr>
          <w:ilvl w:val="0"/>
          <w:numId w:val="2"/>
        </w:numPr>
      </w:pPr>
      <w:r>
        <w:rPr/>
        <w:t xml:space="preserve">长期数据和其他独立验证结果的缺乏
</w:t>
      </w:r>
    </w:p>
    <w:p>
      <w:pPr>
        <w:spacing w:after="0"/>
        <w:numPr>
          <w:ilvl w:val="0"/>
          <w:numId w:val="2"/>
        </w:numPr>
      </w:pPr>
      <w:r>
        <w:rPr/>
        <w:t xml:space="preserve">柠檬酸盐抗凝治疗的风险和副作用
</w:t>
      </w:r>
    </w:p>
    <w:p>
      <w:pPr>
        <w:spacing w:after="0"/>
        <w:numPr>
          <w:ilvl w:val="0"/>
          <w:numId w:val="2"/>
        </w:numPr>
      </w:pPr>
      <w:r>
        <w:rPr/>
        <w:t xml:space="preserve">缺乏反驳观点和其他可能解释结果的因素的讨论
</w:t>
      </w:r>
    </w:p>
    <w:p>
      <w:pPr>
        <w:numPr>
          <w:ilvl w:val="0"/>
          <w:numId w:val="2"/>
        </w:numPr>
      </w:pPr>
      <w:r>
        <w:rPr/>
        <w:t xml:space="preserve">寻找其他独立验证的证据来支持或反驳研究结论。</w:t>
      </w:r>
    </w:p>
    <w:p>
      <w:pPr>
        <w:pStyle w:val="Heading1"/>
      </w:pPr>
      <w:bookmarkStart w:id="6" w:name="_Toc6"/>
      <w:r>
        <w:t>Report location:</w:t>
      </w:r>
      <w:bookmarkEnd w:id="6"/>
    </w:p>
    <w:p>
      <w:hyperlink r:id="rId8" w:history="1">
        <w:r>
          <w:rPr>
            <w:color w:val="2980b9"/>
            <w:u w:val="single"/>
          </w:rPr>
          <w:t xml:space="preserve">https://www.fullpicture.app/item/1ec68e439667f2a675eb1bc48557138a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89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65134/" TargetMode="External"/><Relationship Id="rId8" Type="http://schemas.openxmlformats.org/officeDocument/2006/relationships/hyperlink" Target="https://www.fullpicture.app/item/1ec68e439667f2a675eb1bc4855713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2024-04-28T12:14:31+02:00</dcterms:created>
  <dcterms:modified xsi:type="dcterms:W3CDTF">2024-04-28T12:14:31+02:00</dcterms:modified>
</cp:coreProperties>
</file>

<file path=docProps/custom.xml><?xml version="1.0" encoding="utf-8"?>
<Properties xmlns="http://schemas.openxmlformats.org/officeDocument/2006/custom-properties" xmlns:vt="http://schemas.openxmlformats.org/officeDocument/2006/docPropsVTypes"/>
</file>