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Sensitive and Specific Detection of SCCA via Halloysite Nanotube Modified Terahertz Metasurface Sensor | IEEE Journals &amp; Magazine | IEEE Xplore</w:t>
      </w:r>
      <w:br/>
      <w:hyperlink r:id="rId7" w:history="1">
        <w:r>
          <w:rPr>
            <w:color w:val="2980b9"/>
            <w:u w:val="single"/>
          </w:rPr>
          <w:t xml:space="preserve">http://ieeexplore-ieee-org-s.webvpn.cuit.edu.cn:8118/document/10042246</w:t>
        </w:r>
      </w:hyperlink>
    </w:p>
    <w:p>
      <w:pPr>
        <w:pStyle w:val="Heading1"/>
      </w:pPr>
      <w:bookmarkStart w:id="2" w:name="_Toc2"/>
      <w:r>
        <w:t>Article summary:</w:t>
      </w:r>
      <w:bookmarkEnd w:id="2"/>
    </w:p>
    <w:p>
      <w:pPr>
        <w:jc w:val="both"/>
      </w:pPr>
      <w:r>
        <w:rPr/>
        <w:t xml:space="preserve">1. The article discusses the development of a terahertz metasurface sensor modified with halloysite nanotubes (HNTs) for the sensitive and specific detection of squamous cell carcinoma antigen (SCCA), which is an important indicator for lung cancer diagnosis.</w:t>
      </w:r>
    </w:p>
    <w:p>
      <w:pPr>
        <w:jc w:val="both"/>
      </w:pPr>
      <w:r>
        <w:rPr/>
        <w:t xml:space="preserve">2. The sensor design utilizes a double split-ring resonator (DSRR) to enhance detection sensitivity, with simulation results showing a sensitivity of 103 GHz/RIU. The resonant frequency of the sensor exhibits linear responses to different concentrations of SCCA after modification with HNTs.</w:t>
      </w:r>
    </w:p>
    <w:p>
      <w:pPr>
        <w:jc w:val="both"/>
      </w:pPr>
      <w:r>
        <w:rPr/>
        <w:t xml:space="preserve">3. The optimum concentration of HNTs for enhancing sensor performance was determined to be 10 mg/mL, and the linear range of SCCA concentration for the HNT-modified sensor was found to be 1 pg/mL to 100 ng/mL. The sensor also showed good specificity for SCCA compared to other biomarkers such as carcinoembryonic antigen (CEA), neuron-specific enolase (NSE), CA125, and CA199.</w:t>
      </w:r>
    </w:p>
    <w:p>
      <w:pPr>
        <w:jc w:val="both"/>
      </w:pPr>
      <w:r>
        <w:rPr/>
        <w:t xml:space="preserve"/>
      </w:r>
    </w:p>
    <w:p>
      <w:pPr>
        <w:jc w:val="both"/>
      </w:pPr>
      <w:r>
        <w:rPr/>
        <w:t xml:space="preserve">Overall, this research presents a promising approach for highly sensitive and specific detection of SCCA using a terahertz metasurface sensor modified with HNTs.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对于上述文章，我无法提供详细的批判性分析，因为只有文章的摘要部分被提供。但是，从摘要中可以看出一些潜在的问题和需要进一步探讨的方面。</w:t>
      </w:r>
    </w:p>
    <w:p>
      <w:pPr>
        <w:jc w:val="both"/>
      </w:pPr>
      <w:r>
        <w:rPr/>
        <w:t xml:space="preserve"/>
      </w:r>
    </w:p>
    <w:p>
      <w:pPr>
        <w:jc w:val="both"/>
      </w:pPr>
      <w:r>
        <w:rPr/>
        <w:t xml:space="preserve">首先，文章强调了检测SCCA的重要性，并介绍了使用双分裂环共振器（SRR）太赫兹（THz）元表面传感器进行高灵敏度和特异性检测的方法。然而，摘要并未提及其他已有方法的比较结果，也没有提供与这种新方法相比的优势或改进之处。这使得读者难以评估该方法是否真正具有突破性和实用性。</w:t>
      </w:r>
    </w:p>
    <w:p>
      <w:pPr>
        <w:jc w:val="both"/>
      </w:pPr>
      <w:r>
        <w:rPr/>
        <w:t xml:space="preserve"/>
      </w:r>
    </w:p>
    <w:p>
      <w:pPr>
        <w:jc w:val="both"/>
      </w:pPr>
      <w:r>
        <w:rPr/>
        <w:t xml:space="preserve">其次，在描述THz波和元表面技术时，摘要中提到了THz波在生物医学领域中的广泛应用，并指出元表面技术可以增强检测灵敏度。然而，没有提供任何相关研究或实验证据来支持这些说法。因此，读者无法确定该方法是否真正有效，并且是否存在其他可能更好的替代方案。</w:t>
      </w:r>
    </w:p>
    <w:p>
      <w:pPr>
        <w:jc w:val="both"/>
      </w:pPr>
      <w:r>
        <w:rPr/>
        <w:t xml:space="preserve"/>
      </w:r>
    </w:p>
    <w:p>
      <w:pPr>
        <w:jc w:val="both"/>
      </w:pPr>
      <w:r>
        <w:rPr/>
        <w:t xml:space="preserve">此外，在介绍HNTs在生物传感领域中的应用时，摘要中引用了几个相关研究。然而，这些引用并未提供具体的实验结果或数据，只是简单地描述了HNTs在不同传感器中的应用。因此，读者无法评估HNTs在该方法中的作用和效果。</w:t>
      </w:r>
    </w:p>
    <w:p>
      <w:pPr>
        <w:jc w:val="both"/>
      </w:pPr>
      <w:r>
        <w:rPr/>
        <w:t xml:space="preserve"/>
      </w:r>
    </w:p>
    <w:p>
      <w:pPr>
        <w:jc w:val="both"/>
      </w:pPr>
      <w:r>
        <w:rPr/>
        <w:t xml:space="preserve">最后，摘要未提及任何潜在的风险或局限性。例如，THz波对生物分子可能产生的潜在影响以及使用HNTs时可能出现的问题都没有被讨论。这种片面的报道可能导致读者对该方法的真实可行性和可靠性产生疑问。</w:t>
      </w:r>
    </w:p>
    <w:p>
      <w:pPr>
        <w:jc w:val="both"/>
      </w:pPr>
      <w:r>
        <w:rPr/>
        <w:t xml:space="preserve"/>
      </w:r>
    </w:p>
    <w:p>
      <w:pPr>
        <w:jc w:val="both"/>
      </w:pPr>
      <w:r>
        <w:rPr/>
        <w:t xml:space="preserve">综上所述，尽管上述文章提出了一种新颖的方法来检测SCCA，并介绍了THz波和元表面技术以及HNTs在生物传感中的应用，但摘要部分缺乏详细的实验证据和全面讨论。因此，需要进一步研究和实验来验证该方法的有效性，并考虑到潜在风险和局限性。</w:t>
      </w:r>
    </w:p>
    <w:p>
      <w:pPr>
        <w:pStyle w:val="Heading1"/>
      </w:pPr>
      <w:bookmarkStart w:id="5" w:name="_Toc5"/>
      <w:r>
        <w:t>Topics for further research:</w:t>
      </w:r>
      <w:bookmarkEnd w:id="5"/>
    </w:p>
    <w:p>
      <w:pPr>
        <w:spacing w:after="0"/>
        <w:numPr>
          <w:ilvl w:val="0"/>
          <w:numId w:val="2"/>
        </w:numPr>
      </w:pPr>
      <w:r>
        <w:rPr/>
        <w:t xml:space="preserve">SCCA detection methods comparison
</w:t>
      </w:r>
    </w:p>
    <w:p>
      <w:pPr>
        <w:spacing w:after="0"/>
        <w:numPr>
          <w:ilvl w:val="0"/>
          <w:numId w:val="2"/>
        </w:numPr>
      </w:pPr>
      <w:r>
        <w:rPr/>
        <w:t xml:space="preserve">Advantages and improvements of the SRR THz sensor
</w:t>
      </w:r>
    </w:p>
    <w:p>
      <w:pPr>
        <w:spacing w:after="0"/>
        <w:numPr>
          <w:ilvl w:val="0"/>
          <w:numId w:val="2"/>
        </w:numPr>
      </w:pPr>
      <w:r>
        <w:rPr/>
        <w:t xml:space="preserve">Experimental evidence supporting the use of THz waves and metasurface technology in biomedical applications
</w:t>
      </w:r>
    </w:p>
    <w:p>
      <w:pPr>
        <w:spacing w:after="0"/>
        <w:numPr>
          <w:ilvl w:val="0"/>
          <w:numId w:val="2"/>
        </w:numPr>
      </w:pPr>
      <w:r>
        <w:rPr/>
        <w:t xml:space="preserve">Evaluation of the role and effectiveness of HNTs in the proposed method
</w:t>
      </w:r>
    </w:p>
    <w:p>
      <w:pPr>
        <w:spacing w:after="0"/>
        <w:numPr>
          <w:ilvl w:val="0"/>
          <w:numId w:val="2"/>
        </w:numPr>
      </w:pPr>
      <w:r>
        <w:rPr/>
        <w:t xml:space="preserve">Potential risks and limitations of THz waves and HNTs in biological sensing
</w:t>
      </w:r>
    </w:p>
    <w:p>
      <w:pPr>
        <w:numPr>
          <w:ilvl w:val="0"/>
          <w:numId w:val="2"/>
        </w:numPr>
      </w:pPr>
      <w:r>
        <w:rPr/>
        <w:t xml:space="preserve">Further research and experimentation to validate the effectiveness and address potential risks and limitations.</w:t>
      </w:r>
    </w:p>
    <w:p>
      <w:pPr>
        <w:pStyle w:val="Heading1"/>
      </w:pPr>
      <w:bookmarkStart w:id="6" w:name="_Toc6"/>
      <w:r>
        <w:t>Report location:</w:t>
      </w:r>
      <w:bookmarkEnd w:id="6"/>
    </w:p>
    <w:p>
      <w:hyperlink r:id="rId8" w:history="1">
        <w:r>
          <w:rPr>
            <w:color w:val="2980b9"/>
            <w:u w:val="single"/>
          </w:rPr>
          <w:t xml:space="preserve">https://www.fullpicture.app/item/1ed0b11919ebbc524137d034e566e578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846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eeexplore-ieee-org-s.webvpn.cuit.edu.cn:8118/document/10042246" TargetMode="External"/><Relationship Id="rId8" Type="http://schemas.openxmlformats.org/officeDocument/2006/relationships/hyperlink" Target="https://www.fullpicture.app/item/1ed0b11919ebbc524137d034e566e5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2023-12-05T16:39:06+01:00</dcterms:created>
  <dcterms:modified xsi:type="dcterms:W3CDTF">2023-12-05T16:39:06+01:00</dcterms:modified>
</cp:coreProperties>
</file>

<file path=docProps/custom.xml><?xml version="1.0" encoding="utf-8"?>
<Properties xmlns="http://schemas.openxmlformats.org/officeDocument/2006/custom-properties" xmlns:vt="http://schemas.openxmlformats.org/officeDocument/2006/docPropsVTypes"/>
</file>