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Diagnosis and Management of Central Diabetes Insipidus in Adults - PubMed</w:t>
      </w:r>
      <w:br/>
      <w:hyperlink r:id="rId7" w:history="1">
        <w:r>
          <w:rPr>
            <w:color w:val="2980b9"/>
            <w:u w:val="single"/>
          </w:rPr>
          <w:t xml:space="preserve">https://pubmed.ncbi.nlm.nih.gov/35771962/</w:t>
        </w:r>
      </w:hyperlink>
    </w:p>
    <w:p>
      <w:pPr>
        <w:pStyle w:val="Heading1"/>
      </w:pPr>
      <w:bookmarkStart w:id="2" w:name="_Toc2"/>
      <w:r>
        <w:t>Article summary:</w:t>
      </w:r>
      <w:bookmarkEnd w:id="2"/>
    </w:p>
    <w:p>
      <w:pPr>
        <w:jc w:val="both"/>
      </w:pPr>
      <w:r>
        <w:rPr/>
        <w:t xml:space="preserve">1. 中枢尿崩症（CDI）是一种临床综合征，由于下丘脑/后垂体中抗利尿激素神经元的损失或功能受损，导致精氨酸抗利尿激素（AVP）的合成和/或分泌受损。AVP缺乏导致无法浓缩尿液和过多的肾脏水分丢失，从而产生低渗多尿的临床综合征，并伴有代偿性口渴。</w:t>
      </w:r>
    </w:p>
    <w:p>
      <w:pPr>
        <w:jc w:val="both"/>
      </w:pPr>
      <w:r>
        <w:rPr/>
        <w:t xml:space="preserve">2. CDI的病因多样，尽管通常是由于AVP合成/分泌神经元的肿瘤性、创伤性或自身免疫性破坏而发展。最近诊断技术的发展，特别是copeptin检测方法的开发，提高了对低渗多尿综合征诊断方法的准确性和可接受性。</w:t>
      </w:r>
    </w:p>
    <w:p>
      <w:pPr>
        <w:jc w:val="both"/>
      </w:pPr>
      <w:r>
        <w:rPr/>
        <w:t xml:space="preserve">3. 本文讨论了CDI的管理，重点介绍了液体摄入管理和AVP药物替代治疗。还讨论了特定临床综合征，如无食欲型尿崩症和妊娠期尿崩症以及术后患有尿崩症的患者的管理。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偏见及来源：文章没有明确提到作者的背景和潜在利益冲突，这可能导致作者在撰写文章时存在某种偏见。读者应该考虑作者是否具有相关专业知识和经验，并且是否受到任何外部影响。</w:t>
      </w:r>
    </w:p>
    <w:p>
      <w:pPr>
        <w:jc w:val="both"/>
      </w:pPr>
      <w:r>
        <w:rPr/>
        <w:t xml:space="preserve"/>
      </w:r>
    </w:p>
    <w:p>
      <w:pPr>
        <w:jc w:val="both"/>
      </w:pPr>
      <w:r>
        <w:rPr/>
        <w:t xml:space="preserve">2. 片面报道：文章似乎只关注了中枢尿崩症的诊断和管理，而忽略了其他类型的尿崩症。这可能导致读者对整个尿崩症领域的理解不完整。</w:t>
      </w:r>
    </w:p>
    <w:p>
      <w:pPr>
        <w:jc w:val="both"/>
      </w:pPr>
      <w:r>
        <w:rPr/>
        <w:t xml:space="preserve"/>
      </w:r>
    </w:p>
    <w:p>
      <w:pPr>
        <w:jc w:val="both"/>
      </w:pPr>
      <w:r>
        <w:rPr/>
        <w:t xml:space="preserve">3. 无根据的主张：文章中提到最近发展的诊断技术可以提高对低渗多尿综合征的诊断准确性和可接受性，但没有提供任何支持这一主张的具体证据。读者应该谨慎对待这样的宣称，并寻找更多相关研究来验证其有效性。</w:t>
      </w:r>
    </w:p>
    <w:p>
      <w:pPr>
        <w:jc w:val="both"/>
      </w:pPr>
      <w:r>
        <w:rPr/>
        <w:t xml:space="preserve"/>
      </w:r>
    </w:p>
    <w:p>
      <w:pPr>
        <w:jc w:val="both"/>
      </w:pPr>
      <w:r>
        <w:rPr/>
        <w:t xml:space="preserve">4. 缺失的考虑点：文章没有讨论与中枢尿崩症相关的心理和社会影响。这些因素对患者的生活质量和治疗效果可能有重要影响，因此应该被纳入讨论范围。</w:t>
      </w:r>
    </w:p>
    <w:p>
      <w:pPr>
        <w:jc w:val="both"/>
      </w:pPr>
      <w:r>
        <w:rPr/>
        <w:t xml:space="preserve"/>
      </w:r>
    </w:p>
    <w:p>
      <w:pPr>
        <w:jc w:val="both"/>
      </w:pPr>
      <w:r>
        <w:rPr/>
        <w:t xml:space="preserve">5. 所提出主张的缺失证据：文章中提到了液体摄入和AVP药物替代治疗对中枢尿崩症的管理，但没有提供支持这些治疗方法有效性的具体证据。读者应该寻找更多相关研究来评估这些治疗方法的效果。</w:t>
      </w:r>
    </w:p>
    <w:p>
      <w:pPr>
        <w:jc w:val="both"/>
      </w:pPr>
      <w:r>
        <w:rPr/>
        <w:t xml:space="preserve"/>
      </w:r>
    </w:p>
    <w:p>
      <w:pPr>
        <w:jc w:val="both"/>
      </w:pPr>
      <w:r>
        <w:rPr/>
        <w:t xml:space="preserve">6. 未探索的反驳：文章没有探讨与中枢尿崩症诊断和管理相关的争议或不同观点。这可能导致读者对该领域的复杂性和不确定性缺乏全面了解。</w:t>
      </w:r>
    </w:p>
    <w:p>
      <w:pPr>
        <w:jc w:val="both"/>
      </w:pPr>
      <w:r>
        <w:rPr/>
        <w:t xml:space="preserve"/>
      </w:r>
    </w:p>
    <w:p>
      <w:pPr>
        <w:jc w:val="both"/>
      </w:pPr>
      <w:r>
        <w:rPr/>
        <w:t xml:space="preserve">7. 宣传内容：文章没有明确说明是否存在任何宣传内容或潜在利益冲突。读者应该保持警惕，并自行评估所提供信息的可靠性和客观性。</w:t>
      </w:r>
    </w:p>
    <w:p>
      <w:pPr>
        <w:jc w:val="both"/>
      </w:pPr>
      <w:r>
        <w:rPr/>
        <w:t xml:space="preserve"/>
      </w:r>
    </w:p>
    <w:p>
      <w:pPr>
        <w:jc w:val="both"/>
      </w:pPr>
      <w:r>
        <w:rPr/>
        <w:t xml:space="preserve">8. 是否注意到可能的风险：文章没有明确讨论中枢尿崩症的潜在风险，如电解质紊乱、脱水等。这些风险对于患者的健康和生活质量至关重要，应该被纳入讨论范围。</w:t>
      </w:r>
    </w:p>
    <w:p>
      <w:pPr>
        <w:jc w:val="both"/>
      </w:pPr>
      <w:r>
        <w:rPr/>
        <w:t xml:space="preserve"/>
      </w:r>
    </w:p>
    <w:p>
      <w:pPr>
        <w:jc w:val="both"/>
      </w:pPr>
      <w:r>
        <w:rPr/>
        <w:t xml:space="preserve">9. 没有平等地呈现双方：文章似乎只关注了中枢尿崩症的诊断和管理，而没有平等地呈现其他观点或治疗方法。这可能导致读者对该领域的多样性和复杂性缺乏全面了解。</w:t>
      </w:r>
    </w:p>
    <w:p>
      <w:pPr>
        <w:jc w:val="both"/>
      </w:pPr>
      <w:r>
        <w:rPr/>
        <w:t xml:space="preserve"/>
      </w:r>
    </w:p>
    <w:p>
      <w:pPr>
        <w:jc w:val="both"/>
      </w:pPr>
      <w:r>
        <w:rPr/>
        <w:t xml:space="preserve">总之，对于上述文章的批判性分析需要考虑到作者的背景和潜在利益冲突、是否存在偏见、是否提供充分的证据支持、是否全面考虑了相关因素、是否注意到潜在风险以及是否平等地呈现了双方观点。读者应该保持批判思维，并寻找更多相关研究来获取全面和客观的信息。</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其他类型的尿崩症
</w:t>
      </w:r>
    </w:p>
    <w:p>
      <w:pPr>
        <w:spacing w:after="0"/>
        <w:numPr>
          <w:ilvl w:val="0"/>
          <w:numId w:val="2"/>
        </w:numPr>
      </w:pPr>
      <w:r>
        <w:rPr/>
        <w:t xml:space="preserve">最近发展的诊断技术的具体证据
</w:t>
      </w:r>
    </w:p>
    <w:p>
      <w:pPr>
        <w:spacing w:after="0"/>
        <w:numPr>
          <w:ilvl w:val="0"/>
          <w:numId w:val="2"/>
        </w:numPr>
      </w:pPr>
      <w:r>
        <w:rPr/>
        <w:t xml:space="preserve">心理和社会影响
</w:t>
      </w:r>
    </w:p>
    <w:p>
      <w:pPr>
        <w:spacing w:after="0"/>
        <w:numPr>
          <w:ilvl w:val="0"/>
          <w:numId w:val="2"/>
        </w:numPr>
      </w:pPr>
      <w:r>
        <w:rPr/>
        <w:t xml:space="preserve">液体摄入和AVP药物替代治疗的有效性证据
</w:t>
      </w:r>
    </w:p>
    <w:p>
      <w:pPr>
        <w:numPr>
          <w:ilvl w:val="0"/>
          <w:numId w:val="2"/>
        </w:numPr>
      </w:pPr>
      <w:r>
        <w:rPr/>
        <w:t xml:space="preserve">争议和不同观点</w:t>
      </w:r>
    </w:p>
    <w:p>
      <w:pPr>
        <w:pStyle w:val="Heading1"/>
      </w:pPr>
      <w:bookmarkStart w:id="6" w:name="_Toc6"/>
      <w:r>
        <w:t>Report location:</w:t>
      </w:r>
      <w:bookmarkEnd w:id="6"/>
    </w:p>
    <w:p>
      <w:hyperlink r:id="rId8" w:history="1">
        <w:r>
          <w:rPr>
            <w:color w:val="2980b9"/>
            <w:u w:val="single"/>
          </w:rPr>
          <w:t xml:space="preserve">https://www.fullpicture.app/item/1ed11e178c0528dfb4a0c4095f25ed93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2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71962/" TargetMode="External"/><Relationship Id="rId8" Type="http://schemas.openxmlformats.org/officeDocument/2006/relationships/hyperlink" Target="https://www.fullpicture.app/item/1ed11e178c0528dfb4a0c4095f25e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2023-12-17T21:34:37+01:00</dcterms:created>
  <dcterms:modified xsi:type="dcterms:W3CDTF">2023-12-17T21:34:37+01:00</dcterms:modified>
</cp:coreProperties>
</file>

<file path=docProps/custom.xml><?xml version="1.0" encoding="utf-8"?>
<Properties xmlns="http://schemas.openxmlformats.org/officeDocument/2006/custom-properties" xmlns:vt="http://schemas.openxmlformats.org/officeDocument/2006/docPropsVTypes"/>
</file>