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Equivalence of Friction and Viscous Damping in a Spring-Friction System with Concave Friction Distribution-所有数据库</w:t>
      </w:r>
      <w:br/>
      <w:hyperlink r:id="rId7" w:history="1">
        <w:r>
          <w:rPr>
            <w:color w:val="2980b9"/>
            <w:u w:val="single"/>
          </w:rPr>
          <w:t xml:space="preserve">https://www.webofscience.com/wos/alldb/full-record/WOS:000599154100025</w:t>
        </w:r>
      </w:hyperlink>
    </w:p>
    <w:p>
      <w:pPr>
        <w:pStyle w:val="Heading1"/>
      </w:pPr>
      <w:bookmarkStart w:id="2" w:name="_Toc2"/>
      <w:r>
        <w:t>Article summary:</w:t>
      </w:r>
      <w:bookmarkEnd w:id="2"/>
    </w:p>
    <w:p>
      <w:pPr>
        <w:jc w:val="both"/>
      </w:pPr>
      <w:r>
        <w:rPr/>
        <w:t xml:space="preserve">1. This article studies whether friction can be equivalent to traditional viscous damping in order to unify the concept of damping and evaluate the amount of damping in a structure.</w:t>
      </w:r>
    </w:p>
    <w:p>
      <w:pPr>
        <w:jc w:val="both"/>
      </w:pPr>
      <w:r>
        <w:rPr/>
        <w:t xml:space="preserve">2. The study focuses on pure concave friction distribution, uniform friction distribution, and their combination in a spring-friction isolation system.</w:t>
      </w:r>
    </w:p>
    <w:p>
      <w:pPr>
        <w:jc w:val="both"/>
      </w:pPr>
      <w:r>
        <w:rPr/>
        <w:t xml:space="preserve">3. Results show that equations can convert friction into equivalent viscous damping with some errors, and the accuracy of conversion for uniform friction distribution is much lower than that for pure concave friction distribution due to its negative function of preventing the structure from sliding back to its center after seismic vibration.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analysis on the equivalence of friction and viscous damping in a spring-friction system with concave friction distribution. The authors provide detailed information on their research methodology, results, and conclusions, which makes it easy to assess the trustworthiness and reliability of the article.</w:t>
      </w:r>
    </w:p>
    <w:p>
      <w:pPr>
        <w:jc w:val="both"/>
      </w:pPr>
      <w:r>
        <w:rPr/>
        <w:t xml:space="preserve">The authors have used numerical methods to compare the dynamic response using friction with that using equivalent viscous damping under sinusoidal vibration. They have also provided equations for converting friction into equivalent viscous damping with some errors, which are discussed in detail in the article. Furthermore, they have compared their results with those from other sources such as Web of Science Core Collection Science Citation Index Expanded (SCI Expanded).</w:t>
      </w:r>
    </w:p>
    <w:p>
      <w:pPr>
        <w:jc w:val="both"/>
      </w:pPr>
      <w:r>
        <w:rPr/>
        <w:t xml:space="preserve">The article appears to be reliable and trustworthy as it provides detailed information about its research methodology and results. However, there are some potential biases that should be noted when assessing this article’s trustworthiness and reliability. For example, there is no discussion about possible risks associated with using this method or any counterarguments that could challenge the authors’ conclusions. Additionally, there is no mention of any promotional content or partiality in the article which could influence readers’ opinions about its findings. </w:t>
      </w:r>
    </w:p>
    <w:p>
      <w:pPr>
        <w:jc w:val="both"/>
      </w:pPr>
      <w:r>
        <w:rPr/>
        <w:t xml:space="preserve">In conclusion, this article appears to be reliable and trustworthy overall as it provides detailed information about its research methodology and results; however, there are some potential biases that should be noted when assessing its trustworthiness and reliability such as lack of discussion about possible risks associated with using this method or any counterarguments that could challenge the authors’ conclusions.</w:t>
      </w:r>
    </w:p>
    <w:p>
      <w:pPr>
        <w:pStyle w:val="Heading1"/>
      </w:pPr>
      <w:bookmarkStart w:id="5" w:name="_Toc5"/>
      <w:r>
        <w:t>Topics for further research:</w:t>
      </w:r>
      <w:bookmarkEnd w:id="5"/>
    </w:p>
    <w:p>
      <w:pPr>
        <w:spacing w:after="0"/>
        <w:numPr>
          <w:ilvl w:val="0"/>
          <w:numId w:val="2"/>
        </w:numPr>
      </w:pPr>
      <w:r>
        <w:rPr/>
        <w:t xml:space="preserve">Friction-Viscous Damping Equivalence</w:t>
      </w:r>
    </w:p>
    <w:p>
      <w:pPr>
        <w:spacing w:after="0"/>
        <w:numPr>
          <w:ilvl w:val="0"/>
          <w:numId w:val="2"/>
        </w:numPr>
      </w:pPr>
      <w:r>
        <w:rPr/>
        <w:t xml:space="preserve">Spring-Friction System Dynamics</w:t>
      </w:r>
    </w:p>
    <w:p>
      <w:pPr>
        <w:spacing w:after="0"/>
        <w:numPr>
          <w:ilvl w:val="0"/>
          <w:numId w:val="2"/>
        </w:numPr>
      </w:pPr>
      <w:r>
        <w:rPr/>
        <w:t xml:space="preserve">Numerical Methods for Vibration Analysis</w:t>
      </w:r>
    </w:p>
    <w:p>
      <w:pPr>
        <w:spacing w:after="0"/>
        <w:numPr>
          <w:ilvl w:val="0"/>
          <w:numId w:val="2"/>
        </w:numPr>
      </w:pPr>
      <w:r>
        <w:rPr/>
        <w:t xml:space="preserve">Sinusoidal Vibration Response</w:t>
      </w:r>
    </w:p>
    <w:p>
      <w:pPr>
        <w:spacing w:after="0"/>
        <w:numPr>
          <w:ilvl w:val="0"/>
          <w:numId w:val="2"/>
        </w:numPr>
      </w:pPr>
      <w:r>
        <w:rPr/>
        <w:t xml:space="preserve">Risk Assessment of Friction-Viscous Damping</w:t>
      </w:r>
    </w:p>
    <w:p>
      <w:pPr>
        <w:numPr>
          <w:ilvl w:val="0"/>
          <w:numId w:val="2"/>
        </w:numPr>
      </w:pPr>
      <w:r>
        <w:rPr/>
        <w:t xml:space="preserve">Counterarguments to Friction-Viscous Damping Equivalence</w:t>
      </w:r>
    </w:p>
    <w:p>
      <w:pPr>
        <w:pStyle w:val="Heading1"/>
      </w:pPr>
      <w:bookmarkStart w:id="6" w:name="_Toc6"/>
      <w:r>
        <w:t>Report location:</w:t>
      </w:r>
      <w:bookmarkEnd w:id="6"/>
    </w:p>
    <w:p>
      <w:hyperlink r:id="rId8" w:history="1">
        <w:r>
          <w:rPr>
            <w:color w:val="2980b9"/>
            <w:u w:val="single"/>
          </w:rPr>
          <w:t xml:space="preserve">https://www.fullpicture.app/item/1f55a4e0c97e84cf6b7aa50d468781f0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66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99154100025" TargetMode="External"/><Relationship Id="rId8" Type="http://schemas.openxmlformats.org/officeDocument/2006/relationships/hyperlink" Target="https://www.fullpicture.app/item/1f55a4e0c97e84cf6b7aa50d468781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2023-02-25T09:17:06+01:00</dcterms:created>
  <dcterms:modified xsi:type="dcterms:W3CDTF">2023-02-25T09:17:06+01:00</dcterms:modified>
</cp:coreProperties>
</file>

<file path=docProps/custom.xml><?xml version="1.0" encoding="utf-8"?>
<Properties xmlns="http://schemas.openxmlformats.org/officeDocument/2006/custom-properties" xmlns:vt="http://schemas.openxmlformats.org/officeDocument/2006/docPropsVTypes"/>
</file>