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Advanced Strategies of Biomimetic Tissue‐Engineered Grafts for Bone Regeneration - Xie - 2021 - Advanced Healthcare Materials - Wiley Online Library</w:t>
      </w:r>
      <w:br/>
      <w:hyperlink r:id="rId7" w:history="1">
        <w:r>
          <w:rPr>
            <w:color w:val="2980b9"/>
            <w:u w:val="single"/>
          </w:rPr>
          <w:t xml:space="preserve">https://onlinelibrary.wiley.com/doi/full/10.1002/adhm.202100408</w:t>
        </w:r>
      </w:hyperlink>
    </w:p>
    <w:p>
      <w:pPr>
        <w:pStyle w:val="Heading1"/>
      </w:pPr>
      <w:bookmarkStart w:id="2" w:name="_Toc2"/>
      <w:r>
        <w:t>Article summary:</w:t>
      </w:r>
      <w:bookmarkEnd w:id="2"/>
    </w:p>
    <w:p>
      <w:pPr>
        <w:jc w:val="both"/>
      </w:pPr>
      <w:r>
        <w:rPr/>
        <w:t xml:space="preserve">1. Tissue-engineered grafts have been developed as a promising strategy to repair critical-sized bone defects.</w:t>
      </w:r>
    </w:p>
    <w:p>
      <w:pPr>
        <w:jc w:val="both"/>
      </w:pPr>
      <w:r>
        <w:rPr/>
        <w:t xml:space="preserve">2. Physicochemical properties of materials and graft structure optimization from macroscale to nanoscale can further boost bone regeneration.</w:t>
      </w:r>
    </w:p>
    <w:p>
      <w:pPr>
        <w:jc w:val="both"/>
      </w:pPr>
      <w:r>
        <w:rPr/>
        <w:t xml:space="preserve">3. Biological strategies such as growth factors and stem cell-based therapies are also being explored for more efficient repair.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engineered graft-based strategies focusing on physicochemical properties of materials and graft structure optimization from macroscale to nanoscale, as well as biological strategies such as growth factors following bone regeneration pattern and stem cell-based therapies for more efficient repair. The article is written in a clear and concise manner, providing detailed information about the current state of tissue engineering for bone regeneration. The author has provided evidence to support their claims, including references to relevant studies in the field. </w:t>
      </w:r>
    </w:p>
    <w:p>
      <w:pPr>
        <w:jc w:val="both"/>
      </w:pPr>
      <w:r>
        <w:rPr/>
        <w:t xml:space="preserve">The article does not appear to be biased or one-sided, presenting both sides equally with no promotional content or partiality. All possible risks associated with tissue engineering for bone regeneration are noted, such as disease transmission when using allografts and secondary damage caused by metallic devices. The author has also explored counterarguments, noting that existing strategies often face challenges in achieving complete bone tissue regeneration within 3 months due to limited endogenous stem cells for large defects. </w:t>
      </w:r>
    </w:p>
    <w:p>
      <w:pPr>
        <w:jc w:val="both"/>
      </w:pPr>
      <w:r>
        <w:rPr/>
        <w:t xml:space="preserve">In conclusion, this article is reliable and trustworthy due to its comprehensive coverage of the topic, evidence provided to support claims made, lack of bias or partiality, exploration of counterarguments, and acknowledgement of potential risks associated with tissue engineering for bone regeneration.</w:t>
      </w:r>
    </w:p>
    <w:p>
      <w:pPr>
        <w:pStyle w:val="Heading1"/>
      </w:pPr>
      <w:bookmarkStart w:id="5" w:name="_Toc5"/>
      <w:r>
        <w:t>Topics for further research:</w:t>
      </w:r>
      <w:bookmarkEnd w:id="5"/>
    </w:p>
    <w:p>
      <w:pPr>
        <w:spacing w:after="0"/>
        <w:numPr>
          <w:ilvl w:val="0"/>
          <w:numId w:val="2"/>
        </w:numPr>
      </w:pPr>
      <w:r>
        <w:rPr/>
        <w:t xml:space="preserve">Bone regeneration strategies</w:t>
      </w:r>
    </w:p>
    <w:p>
      <w:pPr>
        <w:spacing w:after="0"/>
        <w:numPr>
          <w:ilvl w:val="0"/>
          <w:numId w:val="2"/>
        </w:numPr>
      </w:pPr>
      <w:r>
        <w:rPr/>
        <w:t xml:space="preserve">Tissue engineering techniques</w:t>
      </w:r>
    </w:p>
    <w:p>
      <w:pPr>
        <w:spacing w:after="0"/>
        <w:numPr>
          <w:ilvl w:val="0"/>
          <w:numId w:val="2"/>
        </w:numPr>
      </w:pPr>
      <w:r>
        <w:rPr/>
        <w:t xml:space="preserve">Growth factor therapies</w:t>
      </w:r>
    </w:p>
    <w:p>
      <w:pPr>
        <w:spacing w:after="0"/>
        <w:numPr>
          <w:ilvl w:val="0"/>
          <w:numId w:val="2"/>
        </w:numPr>
      </w:pPr>
      <w:r>
        <w:rPr/>
        <w:t xml:space="preserve">Stem cell-based therapies</w:t>
      </w:r>
    </w:p>
    <w:p>
      <w:pPr>
        <w:spacing w:after="0"/>
        <w:numPr>
          <w:ilvl w:val="0"/>
          <w:numId w:val="2"/>
        </w:numPr>
      </w:pPr>
      <w:r>
        <w:rPr/>
        <w:t xml:space="preserve">Physicochemical properties of materials</w:t>
      </w:r>
    </w:p>
    <w:p>
      <w:pPr>
        <w:numPr>
          <w:ilvl w:val="0"/>
          <w:numId w:val="2"/>
        </w:numPr>
      </w:pPr>
      <w:r>
        <w:rPr/>
        <w:t xml:space="preserve">Graft structure optimization</w:t>
      </w:r>
    </w:p>
    <w:p>
      <w:pPr>
        <w:pStyle w:val="Heading1"/>
      </w:pPr>
      <w:bookmarkStart w:id="6" w:name="_Toc6"/>
      <w:r>
        <w:t>Report location:</w:t>
      </w:r>
      <w:bookmarkEnd w:id="6"/>
    </w:p>
    <w:p>
      <w:hyperlink r:id="rId8" w:history="1">
        <w:r>
          <w:rPr>
            <w:color w:val="2980b9"/>
            <w:u w:val="single"/>
          </w:rPr>
          <w:t xml:space="preserve">https://www.fullpicture.app/item/1f66c9a7625f4871446e34fa002464be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98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hm.202100408" TargetMode="External"/><Relationship Id="rId8" Type="http://schemas.openxmlformats.org/officeDocument/2006/relationships/hyperlink" Target="https://www.fullpicture.app/item/1f66c9a7625f4871446e34fa002464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2023-02-28T14:20:42+01:00</dcterms:created>
  <dcterms:modified xsi:type="dcterms:W3CDTF">2023-02-28T14:20:42+01:00</dcterms:modified>
</cp:coreProperties>
</file>

<file path=docProps/custom.xml><?xml version="1.0" encoding="utf-8"?>
<Properties xmlns="http://schemas.openxmlformats.org/officeDocument/2006/custom-properties" xmlns:vt="http://schemas.openxmlformats.org/officeDocument/2006/docPropsVTypes"/>
</file>