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Chiffres clés par activité et région, compte de résultat - Groupe LVMH</w:t>
      </w:r>
      <w:br/>
      <w:hyperlink r:id="rId7" w:history="1">
        <w:r>
          <w:rPr>
            <w:color w:val="2980b9"/>
            <w:u w:val="single"/>
          </w:rPr>
          <w:t xml:space="preserve">https://www.lvmh.fr/actionnaires/profil/indicateurs-financiers/</w:t>
        </w:r>
      </w:hyperlink>
    </w:p>
    <w:p>
      <w:pPr>
        <w:pStyle w:val="Heading1"/>
      </w:pPr>
      <w:bookmarkStart w:id="2" w:name="_Toc2"/>
      <w:r>
        <w:t>Article summary:</w:t>
      </w:r>
      <w:bookmarkEnd w:id="2"/>
    </w:p>
    <w:p>
      <w:pPr>
        <w:jc w:val="both"/>
      </w:pPr>
      <w:r>
        <w:rPr/>
        <w:t xml:space="preserve">1. LVMH est le leader mondial du luxe, avec 75 Maisons d'exception et un réseau mondial de plus de 5 600 boutiques.</w:t>
      </w:r>
    </w:p>
    <w:p>
      <w:pPr>
        <w:jc w:val="both"/>
      </w:pPr>
      <w:r>
        <w:rPr/>
        <w:t xml:space="preserve">2. Les États-Unis ont 1 054 boutiques et 21 542 M€ de ventes, la France a 518 boutiques et 6 071 M€ de ventes, l'Asie a 1 829 boutiques et 23 785 M€ de ventes, les autres marchés ont 659 boutiques et 9 632 M€ de ventes et l'Europe a 1 108 boutiques et 12 717 M€ de ventes.</w:t>
      </w:r>
    </w:p>
    <w:p>
      <w:pPr>
        <w:jc w:val="both"/>
      </w:pPr>
      <w:r>
        <w:rPr/>
        <w:t xml:space="preserve">3. En 2022, LVMH réalisera 79,2 milliards d'euros de ventes.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des informations précises sur les activités commerciales du groupe LVMH dans différents pays à travers le monde. Il est clair que les données sont fiables car elles proviennent directement du site Web officiel du groupe LVMH. Cependant, il n’y a pas assez d’informations sur la manière dont ces chiffres sont calculés ou comment ils sont comparés aux années précédentes pour évaluer la performance globale du groupe LVMH. De plus, l’article ne mentionne pas si des risques potentiels existent pour le groupe LVMH en raison des fluctuations des taux de change ou des conditions économiques générales qui peuvent affecter ses activités commerciales à l’avenir. Enfin, l’article ne mentionne pas non plus si le groupe LVMH prend des mesures pour minimiser ces risques ou comment il compte y faire face si cela se produit.</w:t>
      </w:r>
    </w:p>
    <w:p>
      <w:pPr>
        <w:pStyle w:val="Heading1"/>
      </w:pPr>
      <w:bookmarkStart w:id="5" w:name="_Toc5"/>
      <w:r>
        <w:t>Topics for further research:</w:t>
      </w:r>
      <w:bookmarkEnd w:id="5"/>
    </w:p>
    <w:p>
      <w:pPr>
        <w:spacing w:after="0"/>
        <w:numPr>
          <w:ilvl w:val="0"/>
          <w:numId w:val="2"/>
        </w:numPr>
      </w:pPr>
      <w:r>
        <w:rPr/>
        <w:t xml:space="preserve">Risques pour le groupe LVMH</w:t>
      </w:r>
    </w:p>
    <w:p>
      <w:pPr>
        <w:spacing w:after="0"/>
        <w:numPr>
          <w:ilvl w:val="0"/>
          <w:numId w:val="2"/>
        </w:numPr>
      </w:pPr>
      <w:r>
        <w:rPr/>
        <w:t xml:space="preserve">Fluctuations des taux de change et leurs effets sur le groupe LVMH</w:t>
      </w:r>
    </w:p>
    <w:p>
      <w:pPr>
        <w:spacing w:after="0"/>
        <w:numPr>
          <w:ilvl w:val="0"/>
          <w:numId w:val="2"/>
        </w:numPr>
      </w:pPr>
      <w:r>
        <w:rPr/>
        <w:t xml:space="preserve">Comparaison des performances du groupe LVMH entre les années</w:t>
      </w:r>
    </w:p>
    <w:p>
      <w:pPr>
        <w:spacing w:after="0"/>
        <w:numPr>
          <w:ilvl w:val="0"/>
          <w:numId w:val="2"/>
        </w:numPr>
      </w:pPr>
      <w:r>
        <w:rPr/>
        <w:t xml:space="preserve">Mesures prises par le groupe LVMH pour minimiser les risques</w:t>
      </w:r>
    </w:p>
    <w:p>
      <w:pPr>
        <w:spacing w:after="0"/>
        <w:numPr>
          <w:ilvl w:val="0"/>
          <w:numId w:val="2"/>
        </w:numPr>
      </w:pPr>
      <w:r>
        <w:rPr/>
        <w:t xml:space="preserve">Impact des conditions économiques sur les activités commerciales du groupe LVMH</w:t>
      </w:r>
    </w:p>
    <w:p>
      <w:pPr>
        <w:numPr>
          <w:ilvl w:val="0"/>
          <w:numId w:val="2"/>
        </w:numPr>
      </w:pPr>
      <w:r>
        <w:rPr/>
        <w:t xml:space="preserve">Calcul des chiffres du groupe LVMH</w:t>
      </w:r>
    </w:p>
    <w:p>
      <w:pPr>
        <w:pStyle w:val="Heading1"/>
      </w:pPr>
      <w:bookmarkStart w:id="6" w:name="_Toc6"/>
      <w:r>
        <w:t>Report location:</w:t>
      </w:r>
      <w:bookmarkEnd w:id="6"/>
    </w:p>
    <w:p>
      <w:hyperlink r:id="rId8" w:history="1">
        <w:r>
          <w:rPr>
            <w:color w:val="2980b9"/>
            <w:u w:val="single"/>
          </w:rPr>
          <w:t xml:space="preserve">https://www.fullpicture.app/item/1f794523027da75fe78c05e338116e37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3D3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vmh.fr/actionnaires/profil/indicateurs-financiers/" TargetMode="External"/><Relationship Id="rId8" Type="http://schemas.openxmlformats.org/officeDocument/2006/relationships/hyperlink" Target="https://www.fullpicture.app/item/1f794523027da75fe78c05e338116e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2023-02-24T11:43:32+01:00</dcterms:created>
  <dcterms:modified xsi:type="dcterms:W3CDTF">2023-02-24T11:43:32+01:00</dcterms:modified>
</cp:coreProperties>
</file>

<file path=docProps/custom.xml><?xml version="1.0" encoding="utf-8"?>
<Properties xmlns="http://schemas.openxmlformats.org/officeDocument/2006/custom-properties" xmlns:vt="http://schemas.openxmlformats.org/officeDocument/2006/docPropsVTypes"/>
</file>