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Scopus preview - Scopus - 文献详情 - Event-Triggered Control for Guaranteed-Cost Bipartite Formation of Multi-Agent Systems</w:t></w:r><w:br/><w:hyperlink r:id="rId7" w:history="1"><w:r><w:rPr><w:color w:val="2980b9"/><w:u w:val="single"/></w:rPr><w:t xml:space="preserve">https://www.scopus.com/record/display.uri?eid=2-s2.0-85107371606&origin=inward&txGid=69d0b1a410d3454f2c6b3de5cbd98a05</w:t></w:r></w:hyperlink></w:p><w:p><w:pPr><w:pStyle w:val="Heading1"/></w:pPr><w:bookmarkStart w:id="2" w:name="_Toc2"/><w:r><w:t>Article summary:</w:t></w:r><w:bookmarkEnd w:id="2"/></w:p><w:p><w:pPr><w:jc w:val="both"/></w:pPr><w:r><w:rPr/><w:t xml:space="preserve">1. 本文研究了多智能体系统的事件触发保证成本二分图形成控制。为了节省多智能体系统的有限网络通信带宽，采用了事件触发采样数据传输策略。设计了领导者和跟随者的事件条件，以更有效地减少状态传输的频率。根据领导者和跟随者的事件触发采样数据，设计了二分图形成控制器。通过使用事件条件和Lyapunov方法，分别得到了实现二分图形成和保证成本二分图形成的充分条件，这些条件以线性矩阵不等式的形式给出。最后，通过数值例子验证了理论结果的有效性。</w:t></w:r></w:p><w:p><w:pPr><w:jc w:val="both"/></w:pPr><w:r><w:rPr/><w:t xml:space="preserve"></w:t></w:r></w:p><w:p><w:pPr><w:jc w:val="both"/></w:pPr><w:r><w:rPr/><w:t xml:space="preserve">2. 关键词包括：对抗性相互作用、二分图形成、事件触发采样、保证成本、多智能体系统。</w:t></w:r></w:p><w:p><w:pPr><w:jc w:val="both"/></w:pPr><w:r><w:rPr/><w:t xml:space="preserve"></w:t></w:r></w:p><w:p><w:pPr><w:jc w:val="both"/></w:pPr><w:r><w:rPr/><w:t xml:space="preserve">3. 该研究得到了中国国家自然科学基金（NSFC）项目61872260的支持。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无法对文章进行详细的批判性分析。提供的内容只包括文章的标题、摘要、作者关键字、基金资助详情和引用情况，并没有提供具体的文章内容或结论。因此，无法确定是否存在潜在偏见、片面报道、无根据的主张、缺失的考虑点、所提出主张的缺失证据、未探索的反驳、宣传内容等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使用关键短语进行搜索：根据文章的标题、摘要和关键字，可以使用这些关键词在Google中进行搜索，以找到更多相关的信息和研究。

</w:t></w:r></w:p><w:p><w:pPr><w:spacing w:after="0"/><w:numPr><w:ilvl w:val="0"/><w:numId w:val="2"/></w:numPr></w:pPr><w:r><w:rPr/><w:t xml:space="preserve">阅读引用情况：查看文章的引用情况，了解其他学者对该研究的评价和讨论，以获得更全面的观点。

</w:t></w:r></w:p><w:p><w:pPr><w:spacing w:after="0"/><w:numPr><w:ilvl w:val="0"/><w:numId w:val="2"/></w:numPr></w:pPr><w:r><w:rPr/><w:t xml:space="preserve">查找作者的其他研究：了解作者的其他研究，以确定他们在该领域的专业性和可靠性。

</w:t></w:r></w:p><w:p><w:pPr><w:spacing w:after="0"/><w:numPr><w:ilvl w:val="0"/><w:numId w:val="2"/></w:numPr></w:pPr><w:r><w:rPr/><w:t xml:space="preserve">查找相关研究：寻找与该主题相关的其他研究，以获得更多的观点和证据。

</w:t></w:r></w:p><w:p><w:pPr><w:spacing w:after="0"/><w:numPr><w:ilvl w:val="0"/><w:numId w:val="2"/></w:numPr></w:pPr><w:r><w:rPr/><w:t xml:space="preserve">查找评论或评论文章：寻找其他学者或专家对该主题的评论或评论文章，以了解不同观点和争议。

</w:t></w:r></w:p><w:p><w:pPr><w:numPr><w:ilvl w:val="0"/><w:numId w:val="2"/></w:numPr></w:pPr><w:r><w:rPr/><w:t xml:space="preserve">考虑其他来源：如果对该文章的内容和结论有疑问，可以寻找其他来源，以获得更全面和客观的观点。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https://www.fullpicture.app/item/200221555e503bd7109b8535f1a57b2c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7BAE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opus.com/record/display.uri?eid=2-s2.0-85107371606&amp;origin=inward&amp;txGid=69d0b1a410d3454f2c6b3de5cbd98a05" TargetMode="External"/><Relationship Id="rId8" Type="http://schemas.openxmlformats.org/officeDocument/2006/relationships/hyperlink" Target="https://www.fullpicture.app/item/200221555e503bd7109b8535f1a57b2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2024-05-19T23:42:51+02:00</dcterms:created>
  <dcterms:modified xsi:type="dcterms:W3CDTF">2024-05-19T23:42:51+02:00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