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Smartphone, Tv, Notebook, Elettrodomestici | MediaWorld</w:t></w:r><w:br/><w:hyperlink r:id="rId7" w:history="1"><w:r><w:rPr><w:color w:val="2980b9"/><w:u w:val="single"/></w:rPr><w:t xml:space="preserve">https://www.mediaworld.it/?awc=18529_1675877645_c0f1b07e799930cf0c3a3d1af8437451&utm_source=awin&utm_medium=aff-other_affiliate&utm_campaign=alwayson_content</w:t></w:r></w:hyperlink></w:p><w:p><w:pPr><w:pStyle w:val="Heading1"/></w:pPr><w:bookmarkStart w:id="2" w:name="_Toc2"/><w:r><w:t>Article summary:</w:t></w:r><w:bookmarkEnd w:id="2"/></w:p><w:p><w:pPr><w:jc w:val="both"/></w:pPr><w:r><w:rPr/><w:t xml:space="preserve">1. Mediamarket offre finanziamenti su tutti gli acquisti a partire da 199€ con un TAN fisso e TAEG variabile.</w:t></w:r></w:p><w:p><w:pPr><w:jc w:val="both"/></w:pPr><w:r><w:rPr/><w:t xml:space="preserve">2. Mediamarket offre finanziamenti tasso zero in 20 rate su tutti i prodotti Apple a partire da 199€.</w:t></w:r></w:p><w:p><w:pPr><w:jc w:val="both"/></w:pPr><w:r><w:rPr/><w:t xml:space="preserve">3. Mediamarket offre finanziamenti tasso zero in 20 rate su tutti i prodotti Samsung Galaxy S23, S23+ e S23 Ultra a partire da 199€.</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L'articolo è abbastanza attendibile poiché fornisce informazioni chiare e dettagliate sulle offerte di finanziamento di Mediamarket, compreso il TAN fisso, il TAEG variabile, l'importo totale del credito e l'importo totale dovuto dal consumatore. L'articolo non presenta pregiudizi o affermazioni non supportate ed è scritto in modo neutrale senza alcuna parzialità o contenuto promozionale. Inoltre, l'articolo fornisce anche informazioni complete sulla società che offre le offerte di finanziamento (Mediamarket S.p.A.), compreso il capitale sociale, la sede legale e amministrativa, il codice fiscale e altri dettagli pertinenti. Pertanto, possiamo concludere che l'articolo è abbastanza attendibile e affidabile per quanto riguarda le informazioni fornite sulle offerte di finanziamento di Mediamarket.</w:t></w:r></w:p><w:p><w:pPr><w:pStyle w:val="Heading1"/></w:pPr><w:bookmarkStart w:id="5" w:name="_Toc5"/><w:r><w:t>Topics for further research:</w:t></w:r><w:bookmarkEnd w:id="5"/></w:p><w:p><w:pPr><w:spacing w:after="0"/><w:numPr><w:ilvl w:val="0"/><w:numId w:val="2"/></w:numPr></w:pPr><w:r><w:rPr/><w:t xml:space="preserve">Mediamarket finanziamenti: condizioni</w:t></w:r></w:p><w:p><w:pPr><w:spacing w:after="0"/><w:numPr><w:ilvl w:val="0"/><w:numId w:val="2"/></w:numPr></w:pPr><w:r><w:rPr/><w:t xml:space="preserve">Mediamarket finanziamenti: tassi di interesse</w:t></w:r></w:p><w:p><w:pPr><w:spacing w:after="0"/><w:numPr><w:ilvl w:val="0"/><w:numId w:val="2"/></w:numPr></w:pPr><w:r><w:rPr/><w:t xml:space="preserve">Mediamarket finanziamenti: importo totale del credito</w:t></w:r></w:p><w:p><w:pPr><w:spacing w:after="0"/><w:numPr><w:ilvl w:val="0"/><w:numId w:val="2"/></w:numPr></w:pPr><w:r><w:rPr/><w:t xml:space="preserve">Mediamarket finanziamenti: importo totale dovuto</w:t></w:r></w:p><w:p><w:pPr><w:spacing w:after="0"/><w:numPr><w:ilvl w:val="0"/><w:numId w:val="2"/></w:numPr></w:pPr><w:r><w:rPr/><w:t xml:space="preserve">Mediamarket S.p.A.: capitale sociale</w:t></w:r></w:p><w:p><w:pPr><w:numPr><w:ilvl w:val="0"/><w:numId w:val="2"/></w:numPr></w:pPr><w:r><w:rPr/><w:t xml:space="preserve">Mediamarket S.p.A.: sede legale e amministrativa</w:t></w:r></w:p><w:p><w:pPr><w:pStyle w:val="Heading1"/></w:pPr><w:bookmarkStart w:id="6" w:name="_Toc6"/><w:r><w:t>Report location:</w:t></w:r><w:bookmarkEnd w:id="6"/></w:p><w:p><w:hyperlink r:id="rId8" w:history="1"><w:r><w:rPr><w:color w:val="2980b9"/><w:u w:val="single"/></w:rPr><w:t xml:space="preserve">https://www.fullpicture.app/item/202aa0afea21798c427d57e1d263bd67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6E5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world.it/?awc=18529_1675877645_c0f1b07e799930cf0c3a3d1af8437451&amp;utm_source=awin&amp;utm_medium=aff-other_affiliate&amp;utm_campaign=alwayson_content" TargetMode="External"/><Relationship Id="rId8" Type="http://schemas.openxmlformats.org/officeDocument/2006/relationships/hyperlink" Target="https://www.fullpicture.app/item/202aa0afea21798c427d57e1d263bd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2023-02-21T16:27:35+01:00</dcterms:created>
  <dcterms:modified xsi:type="dcterms:W3CDTF">2023-02-21T16:27:35+01:00</dcterms:modified>
</cp:coreProperties>
</file>

<file path=docProps/custom.xml><?xml version="1.0" encoding="utf-8"?>
<Properties xmlns="http://schemas.openxmlformats.org/officeDocument/2006/custom-properties" xmlns:vt="http://schemas.openxmlformats.org/officeDocument/2006/docPropsVTypes"/>
</file>