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Build a Faster Vision Transformer for Supervised Image Classification - Blog | Scale Virtual Events</w:t>
      </w:r>
      <w:br/>
      <w:hyperlink r:id="rId7" w:history="1">
        <w:r>
          <w:rPr>
            <w:color w:val="2980b9"/>
            <w:u w:val="single"/>
          </w:rPr>
          <w:t xml:space="preserve">https://exchange.scale.com/public/blogs/faster-vision-transformers-for-supervised-image-classification</w:t>
        </w:r>
      </w:hyperlink>
    </w:p>
    <w:p>
      <w:pPr>
        <w:pStyle w:val="Heading1"/>
      </w:pPr>
      <w:bookmarkStart w:id="2" w:name="_Toc2"/>
      <w:r>
        <w:t>Article summary:</w:t>
      </w:r>
      <w:bookmarkEnd w:id="2"/>
    </w:p>
    <w:p>
      <w:pPr>
        <w:jc w:val="both"/>
      </w:pPr>
      <w:r>
        <w:rPr/>
        <w:t xml:space="preserve">1. Ashish Vaswani et ses collègues ont proposé l'architecture du transformateur basée uniquement sur le mécanisme d'attention.</w:t>
      </w:r>
    </w:p>
    <w:p>
      <w:pPr>
        <w:jc w:val="both"/>
      </w:pPr>
      <w:r>
        <w:rPr/>
        <w:t xml:space="preserve">2. Alexey Dosovitskiy et ses co-auteurs ont montré comment modifier l'architecture du transformateur pour résoudre des problèmes dans le domaine de la vision informatique.</w:t>
      </w:r>
    </w:p>
    <w:p>
      <w:pPr>
        <w:jc w:val="both"/>
      </w:pPr>
      <w:r>
        <w:rPr/>
        <w:t xml:space="preserve">3. Michael Ryoo et ses collègues ont montré une méthode possible pour accélérer les calculs de la phase d'entraînement en ajoutant une couche d'apprentissage des jetons appelée TokenLearner au réseau.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«Comment construire un transformateur de vision plus rapide pour la classification supervisée des images - Blog | Scale Virtual Events» est bien documenté et fournit une explication détaillée sur la façon dont on peut construire un ViT (Vision Transformer) à l’aide de Keras et TensorFlow, ainsi que sur la façon dont on peut améliorer sa performance en ajoutant une couche d’apprentissage des jetons appelée TokenLearner au réseau. L’article est écrit par un expert qui connaît bien le sujet, ce qui garantit sa fiabilité et sa précision.</w:t>
      </w:r>
    </w:p>
    <w:p>
      <w:pPr>
        <w:jc w:val="both"/>
      </w:pPr>
      <w:r>
        <w:rPr/>
        <w:t xml:space="preserve">Cependant, il y a quelques points à considérer avant de prendre cet article comme source fiable. Tout d’abord, l’article ne mentionne pas les risques potentiels liés à l’utilisation du ViT ou à l’ajout de TokenLearner au réseau. Deuxièmement, il n’y a pas assez de preuves pour étayer certaines affirmations faites dans l’article, notamment celles concernant les performances améliorées du ViT après avoir ajouté TokenLearner au réseau. Enfin, il n’y a pas assez de contre-arguments explorés pour les affirmations faites dans l’article.</w:t>
      </w:r>
    </w:p>
    <w:p>
      <w:pPr>
        <w:jc w:val="both"/>
      </w:pPr>
      <w:r>
        <w:rPr/>
        <w:t xml:space="preserve">En conclusion, bien que cet article soit bien documenté et fournisse une explication détaillée sur la construction et le fonctionnement du ViT, il y a encore quelques points à considérer avant de le prendre comme source fiable.</w:t>
      </w:r>
    </w:p>
    <w:p>
      <w:pPr>
        <w:pStyle w:val="Heading1"/>
      </w:pPr>
      <w:bookmarkStart w:id="5" w:name="_Toc5"/>
      <w:r>
        <w:t>Topics for further research:</w:t>
      </w:r>
      <w:bookmarkEnd w:id="5"/>
    </w:p>
    <w:p>
      <w:pPr>
        <w:spacing w:after="0"/>
        <w:numPr>
          <w:ilvl w:val="0"/>
          <w:numId w:val="2"/>
        </w:numPr>
      </w:pPr>
      <w:r>
        <w:rPr/>
        <w:t xml:space="preserve">Risques liés à l'utilisation du ViT</w:t>
      </w:r>
    </w:p>
    <w:p>
      <w:pPr>
        <w:spacing w:after="0"/>
        <w:numPr>
          <w:ilvl w:val="0"/>
          <w:numId w:val="2"/>
        </w:numPr>
      </w:pPr>
      <w:r>
        <w:rPr/>
        <w:t xml:space="preserve">Preuves pour étayer les affirmations sur le ViT</w:t>
      </w:r>
    </w:p>
    <w:p>
      <w:pPr>
        <w:spacing w:after="0"/>
        <w:numPr>
          <w:ilvl w:val="0"/>
          <w:numId w:val="2"/>
        </w:numPr>
      </w:pPr>
      <w:r>
        <w:rPr/>
        <w:t xml:space="preserve">Contre-arguments pour les affirmations sur le ViT</w:t>
      </w:r>
    </w:p>
    <w:p>
      <w:pPr>
        <w:spacing w:after="0"/>
        <w:numPr>
          <w:ilvl w:val="0"/>
          <w:numId w:val="2"/>
        </w:numPr>
      </w:pPr>
      <w:r>
        <w:rPr/>
        <w:t xml:space="preserve">Utilisation de TokenLearner pour améliorer les performances du ViT</w:t>
      </w:r>
    </w:p>
    <w:p>
      <w:pPr>
        <w:spacing w:after="0"/>
        <w:numPr>
          <w:ilvl w:val="0"/>
          <w:numId w:val="2"/>
        </w:numPr>
      </w:pPr>
      <w:r>
        <w:rPr/>
        <w:t xml:space="preserve">Comparaison des performances du ViT avec et sans TokenLearner</w:t>
      </w:r>
    </w:p>
    <w:p>
      <w:pPr>
        <w:numPr>
          <w:ilvl w:val="0"/>
          <w:numId w:val="2"/>
        </w:numPr>
      </w:pPr>
      <w:r>
        <w:rPr/>
        <w:t xml:space="preserve">Utilisation de Keras et TensorFlow pour construire un ViT</w:t>
      </w:r>
    </w:p>
    <w:p>
      <w:pPr>
        <w:pStyle w:val="Heading1"/>
      </w:pPr>
      <w:bookmarkStart w:id="6" w:name="_Toc6"/>
      <w:r>
        <w:t>Report location:</w:t>
      </w:r>
      <w:bookmarkEnd w:id="6"/>
    </w:p>
    <w:p>
      <w:hyperlink r:id="rId8" w:history="1">
        <w:r>
          <w:rPr>
            <w:color w:val="2980b9"/>
            <w:u w:val="single"/>
          </w:rPr>
          <w:t xml:space="preserve">https://www.fullpicture.app/item/20a379c89c357aaaaeccf937c895cb63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F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change.scale.com/public/blogs/faster-vision-transformers-for-supervised-image-classification" TargetMode="External"/><Relationship Id="rId8" Type="http://schemas.openxmlformats.org/officeDocument/2006/relationships/hyperlink" Target="https://www.fullpicture.app/item/20a379c89c357aaaaeccf937c895cb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2023-02-21T07:51:05+01:00</dcterms:created>
  <dcterms:modified xsi:type="dcterms:W3CDTF">2023-02-21T07:51:05+01:00</dcterms:modified>
</cp:coreProperties>
</file>

<file path=docProps/custom.xml><?xml version="1.0" encoding="utf-8"?>
<Properties xmlns="http://schemas.openxmlformats.org/officeDocument/2006/custom-properties" xmlns:vt="http://schemas.openxmlformats.org/officeDocument/2006/docPropsVTypes"/>
</file>