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Moving Forward in Climate Change Communication: Recommendations for Rethinking Strategies and Frames | SpringerLink</w:t>
      </w:r>
      <w:br/>
      <w:hyperlink r:id="rId7" w:history="1">
        <w:r>
          <w:rPr>
            <w:color w:val="2980b9"/>
            <w:u w:val="single"/>
          </w:rPr>
          <w:t xml:space="preserve">https://link.springer.com/chapter/10.1007/978-3-319-98294-6_33</w:t>
        </w:r>
      </w:hyperlink>
    </w:p>
    <w:p>
      <w:pPr>
        <w:pStyle w:val="Heading1"/>
      </w:pPr>
      <w:bookmarkStart w:id="2" w:name="_Toc2"/>
      <w:r>
        <w:t>Article summary:</w:t>
      </w:r>
      <w:bookmarkEnd w:id="2"/>
    </w:p>
    <w:p>
      <w:pPr>
        <w:jc w:val="both"/>
      </w:pPr>
      <w:r>
        <w:rPr/>
        <w:t xml:space="preserve">1. The article discusses the importance of tailored climate change communication strategies to create awareness and engagement in mitigation, adaptation, and transformation efforts.</w:t>
      </w:r>
    </w:p>
    <w:p>
      <w:pPr>
        <w:jc w:val="both"/>
      </w:pPr>
      <w:r>
        <w:rPr/>
        <w:t xml:space="preserve">2. The study conducted in Austria surveyed 101 stakeholders from various sectors to understand their goals, target groups, strategies, and topics of communication related to climate change.</w:t>
      </w:r>
    </w:p>
    <w:p>
      <w:pPr>
        <w:jc w:val="both"/>
      </w:pPr>
      <w:r>
        <w:rPr/>
        <w:t xml:space="preserve">3. The recommendations derived from the study include the need for stronger institutionalization of climate change communication and the use of target-group-specific strategies to effectively communicate climate change and contribute to sustainable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"Moving Forward in Climate Change Communication: Recommendations for Rethinking Strategies and Frames" aims to provide recommendations for effective climate change communication strategies. However, upon critical analysis, several potential biases and limitations can be identified.</w:t>
      </w:r>
    </w:p>
    <w:p>
      <w:pPr>
        <w:jc w:val="both"/>
      </w:pPr>
      <w:r>
        <w:rPr/>
        <w:t xml:space="preserve"/>
      </w:r>
    </w:p>
    <w:p>
      <w:pPr>
        <w:jc w:val="both"/>
      </w:pPr>
      <w:r>
        <w:rPr/>
        <w:t xml:space="preserve">One potential bias is the focus on the example of Austria. While it is important to study specific contexts, relying solely on one country's experience may limit the generalizability of the findings. Climate change communication strategies can vary significantly across different regions and cultures, so it would be more comprehensive to include a broader range of case studies.</w:t>
      </w:r>
    </w:p>
    <w:p>
      <w:pPr>
        <w:jc w:val="both"/>
      </w:pPr>
      <w:r>
        <w:rPr/>
        <w:t xml:space="preserve"/>
      </w:r>
    </w:p>
    <w:p>
      <w:pPr>
        <w:jc w:val="both"/>
      </w:pPr>
      <w:r>
        <w:rPr/>
        <w:t xml:space="preserve">Additionally, the article mentions that 101 stakeholders from various sectors were questioned about their goals, target groups, strategies, and topics of communication. However, there is no information provided about how these stakeholders were selected or whether they represent a diverse range of perspectives. This lack of transparency raises concerns about potential bias in the data collection process.</w:t>
      </w:r>
    </w:p>
    <w:p>
      <w:pPr>
        <w:jc w:val="both"/>
      </w:pPr>
      <w:r>
        <w:rPr/>
        <w:t xml:space="preserve"/>
      </w:r>
    </w:p>
    <w:p>
      <w:pPr>
        <w:jc w:val="both"/>
      </w:pPr>
      <w:r>
        <w:rPr/>
        <w:t xml:space="preserve">Furthermore, the article does not provide any evidence or examples to support its claims about the effectiveness of climate change communication strategies. It simply states that tailored communication aims to create awareness and willingness to engage in mitigation and adaptation efforts without providing any empirical evidence or case studies to back up this assertion. This lack of supporting evidence weakens the credibility of the recommendations presented.</w:t>
      </w:r>
    </w:p>
    <w:p>
      <w:pPr>
        <w:jc w:val="both"/>
      </w:pPr>
      <w:r>
        <w:rPr/>
        <w:t xml:space="preserve"/>
      </w:r>
    </w:p>
    <w:p>
      <w:pPr>
        <w:jc w:val="both"/>
      </w:pPr>
      <w:r>
        <w:rPr/>
        <w:t xml:space="preserve">Another limitation is the absence of exploration of counterarguments or alternative perspectives. The article assumes that climate change mitigation and adaptation are universally accepted goals without acknowledging potential skepticism or opposition from certain groups or individuals. By not addressing these counterarguments, the article fails to present a balanced view on climate change communication.</w:t>
      </w:r>
    </w:p>
    <w:p>
      <w:pPr>
        <w:jc w:val="both"/>
      </w:pPr>
      <w:r>
        <w:rPr/>
        <w:t xml:space="preserve"/>
      </w:r>
    </w:p>
    <w:p>
      <w:pPr>
        <w:jc w:val="both"/>
      </w:pPr>
      <w:r>
        <w:rPr/>
        <w:t xml:space="preserve">Moreover, there is a lack of consideration given to potential risks associated with climate change communication strategies. For example, some studies have shown that fear-based messaging can lead to feelings of helplessness and disengagement among audiences. Without discussing these risks and exploring alternative approaches, the article overlooks important considerations for effective communication.</w:t>
      </w:r>
    </w:p>
    <w:p>
      <w:pPr>
        <w:jc w:val="both"/>
      </w:pPr>
      <w:r>
        <w:rPr/>
        <w:t xml:space="preserve"/>
      </w:r>
    </w:p>
    <w:p>
      <w:pPr>
        <w:jc w:val="both"/>
      </w:pPr>
      <w:r>
        <w:rPr/>
        <w:t xml:space="preserve">In terms of promotional content or partiality, it is worth noting that the article does not disclose any conflicts of interest or funding sources. This lack of transparency raises questions about potential biases in the recommendations provided.</w:t>
      </w:r>
    </w:p>
    <w:p>
      <w:pPr>
        <w:jc w:val="both"/>
      </w:pPr>
      <w:r>
        <w:rPr/>
        <w:t xml:space="preserve"/>
      </w:r>
    </w:p>
    <w:p>
      <w:pPr>
        <w:jc w:val="both"/>
      </w:pPr>
      <w:r>
        <w:rPr/>
        <w:t xml:space="preserve">Overall, while the article attempts to provide recommendations for climate change communication strategies, it is limited by its narrow focus on Austria, lack of supporting evidence, failure to explore counterarguments, and absence of consideration for potential risks. A more comprehensive and balanced analysis would require a broader range of case studies, empirical evidence, and a consideration of alternative perspectives.</w:t>
      </w:r>
    </w:p>
    <w:p>
      <w:pPr>
        <w:pStyle w:val="Heading1"/>
      </w:pPr>
      <w:bookmarkStart w:id="5" w:name="_Toc5"/>
      <w:r>
        <w:t>Topics for further research:</w:t>
      </w:r>
      <w:bookmarkEnd w:id="5"/>
    </w:p>
    <w:p>
      <w:pPr>
        <w:spacing w:after="0"/>
        <w:numPr>
          <w:ilvl w:val="0"/>
          <w:numId w:val="2"/>
        </w:numPr>
      </w:pPr>
      <w:r>
        <w:rPr/>
        <w:t xml:space="preserve">Climate change communication strategies in different regions and cultures
</w:t>
      </w:r>
    </w:p>
    <w:p>
      <w:pPr>
        <w:spacing w:after="0"/>
        <w:numPr>
          <w:ilvl w:val="0"/>
          <w:numId w:val="2"/>
        </w:numPr>
      </w:pPr>
      <w:r>
        <w:rPr/>
        <w:t xml:space="preserve">Effectiveness of tailored communication in creating awareness and willingness to engage in climate change mitigation and adaptation efforts
</w:t>
      </w:r>
    </w:p>
    <w:p>
      <w:pPr>
        <w:spacing w:after="0"/>
        <w:numPr>
          <w:ilvl w:val="0"/>
          <w:numId w:val="2"/>
        </w:numPr>
      </w:pPr>
      <w:r>
        <w:rPr/>
        <w:t xml:space="preserve">Counterarguments and skepticism towards climate change mitigation and adaptation goals
</w:t>
      </w:r>
    </w:p>
    <w:p>
      <w:pPr>
        <w:spacing w:after="0"/>
        <w:numPr>
          <w:ilvl w:val="0"/>
          <w:numId w:val="2"/>
        </w:numPr>
      </w:pPr>
      <w:r>
        <w:rPr/>
        <w:t xml:space="preserve">Risks associated with fear-based messaging in climate change communication
</w:t>
      </w:r>
    </w:p>
    <w:p>
      <w:pPr>
        <w:spacing w:after="0"/>
        <w:numPr>
          <w:ilvl w:val="0"/>
          <w:numId w:val="2"/>
        </w:numPr>
      </w:pPr>
      <w:r>
        <w:rPr/>
        <w:t xml:space="preserve">Funding sources and conflicts of interest in climate change communication research
</w:t>
      </w:r>
    </w:p>
    <w:p>
      <w:pPr>
        <w:numPr>
          <w:ilvl w:val="0"/>
          <w:numId w:val="2"/>
        </w:numPr>
      </w:pPr>
      <w:r>
        <w:rPr/>
        <w:t xml:space="preserve">Case studies and empirical evidence on effective climate change communication strategies</w:t>
      </w:r>
    </w:p>
    <w:p>
      <w:pPr>
        <w:pStyle w:val="Heading1"/>
      </w:pPr>
      <w:bookmarkStart w:id="6" w:name="_Toc6"/>
      <w:r>
        <w:t>Report location:</w:t>
      </w:r>
      <w:bookmarkEnd w:id="6"/>
    </w:p>
    <w:p>
      <w:hyperlink r:id="rId8" w:history="1">
        <w:r>
          <w:rPr>
            <w:color w:val="2980b9"/>
            <w:u w:val="single"/>
          </w:rPr>
          <w:t xml:space="preserve">https://www.fullpicture.app/item/20e91d612a5401047bcb6f2e85a4c8ce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8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98294-6_33" TargetMode="External"/><Relationship Id="rId8" Type="http://schemas.openxmlformats.org/officeDocument/2006/relationships/hyperlink" Target="https://www.fullpicture.app/item/20e91d612a5401047bcb6f2e85a4c8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2024-07-19T12:25:31+02:00</dcterms:created>
  <dcterms:modified xsi:type="dcterms:W3CDTF">2024-07-19T12:25:31+02:00</dcterms:modified>
</cp:coreProperties>
</file>

<file path=docProps/custom.xml><?xml version="1.0" encoding="utf-8"?>
<Properties xmlns="http://schemas.openxmlformats.org/officeDocument/2006/custom-properties" xmlns:vt="http://schemas.openxmlformats.org/officeDocument/2006/docPropsVTypes"/>
</file>