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Library</w:t>
      </w:r>
      <w:br/>
      <w:hyperlink r:id="rId7" w:history="1">
        <w:r>
          <w:rPr>
            <w:color w:val="2980b9"/>
            <w:u w:val="single"/>
          </w:rPr>
          <w:t xml:space="preserve">https://app.speechify.com/item/ed300ef3-a58d-44e2-b7a5-ded5bd10c41a</w:t>
        </w:r>
      </w:hyperlink>
    </w:p>
    <w:p>
      <w:pPr>
        <w:pStyle w:val="Heading1"/>
      </w:pPr>
      <w:bookmarkStart w:id="2" w:name="_Toc2"/>
      <w:r>
        <w:t>Article summary:</w:t>
      </w:r>
      <w:bookmarkEnd w:id="2"/>
    </w:p>
    <w:p>
      <w:pPr>
        <w:jc w:val="both"/>
      </w:pPr>
      <w:r>
        <w:rPr/>
        <w:t xml:space="preserve">1. The article discusses the case of Robinson v. 12 Lofts Realty, Inc., which was heard in the United States Court of Appeals for the Second Circuit.</w:t>
      </w:r>
    </w:p>
    <w:p>
      <w:pPr>
        <w:jc w:val="both"/>
      </w:pPr>
      <w:r>
        <w:rPr/>
        <w:t xml:space="preserve">2. The plaintiff alleged racial discrimination and sought damages and injunctive relief under the Fair Housing Act of 1968 and the Civil Rights Act of 1866.</w:t>
      </w:r>
    </w:p>
    <w:p>
      <w:pPr>
        <w:jc w:val="both"/>
      </w:pPr>
      <w:r>
        <w:rPr/>
        <w:t xml:space="preserve">3. The court reversed and remanded, finding that defendant corporation failed to meet its burden of rebutting plaintiff's prima facie case of race discrimination.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case of Robinson v. 12 Lofts Realty, Inc., which was heard in the United States Court of Appeals for the Second Circuit. It accurately summarizes the facts of the case, including that plaintiff alleged racial discrimination and sought damages and injunctive relief under the Fair Housing Act of 1968 and the Civil Rights Act of 1866, as well as that defendant corporation failed to meet its burden of rebutting plaintiff's prima facie case of race discrimination.</w:t>
      </w:r>
    </w:p>
    <w:p>
      <w:pPr>
        <w:jc w:val="both"/>
      </w:pPr>
      <w:r>
        <w:rPr/>
        <w:t xml:space="preserve">The article does not appear to be biased or one-sided in its reporting, as it presents both sides equally without any promotional content or partiality towards either side. Furthermore, it does not make any unsupported claims or omit any points or evidence for consideration; all claims are supported by relevant facts from the case itself. Additionally, there are no unexplored counterarguments or missing evidence for any claims made in this article; all relevant information is provided in full detail.</w:t>
      </w:r>
    </w:p>
    <w:p>
      <w:pPr>
        <w:jc w:val="both"/>
      </w:pPr>
      <w:r>
        <w:rPr/>
        <w:t xml:space="preserve">In conclusion, this article is reliable and trustworthy due to its accurate reporting on both sides with no bias or partiality towards either side, as well as its lack of unsupported claims or missing evidence for consideration.</w:t>
      </w:r>
    </w:p>
    <w:p>
      <w:pPr>
        <w:pStyle w:val="Heading1"/>
      </w:pPr>
      <w:bookmarkStart w:id="5" w:name="_Toc5"/>
      <w:r>
        <w:t>Topics for further research:</w:t>
      </w:r>
      <w:bookmarkEnd w:id="5"/>
    </w:p>
    <w:p>
      <w:pPr>
        <w:spacing w:after="0"/>
        <w:numPr>
          <w:ilvl w:val="0"/>
          <w:numId w:val="2"/>
        </w:numPr>
      </w:pPr>
      <w:r>
        <w:rPr/>
        <w:t xml:space="preserve">Fair Housing Act of 1968</w:t>
      </w:r>
    </w:p>
    <w:p>
      <w:pPr>
        <w:spacing w:after="0"/>
        <w:numPr>
          <w:ilvl w:val="0"/>
          <w:numId w:val="2"/>
        </w:numPr>
      </w:pPr>
      <w:r>
        <w:rPr/>
        <w:t xml:space="preserve">Civil Rights Act of 1866</w:t>
      </w:r>
    </w:p>
    <w:p>
      <w:pPr>
        <w:spacing w:after="0"/>
        <w:numPr>
          <w:ilvl w:val="0"/>
          <w:numId w:val="2"/>
        </w:numPr>
      </w:pPr>
      <w:r>
        <w:rPr/>
        <w:t xml:space="preserve">Prima facie case of race discrimination</w:t>
      </w:r>
    </w:p>
    <w:p>
      <w:pPr>
        <w:spacing w:after="0"/>
        <w:numPr>
          <w:ilvl w:val="0"/>
          <w:numId w:val="2"/>
        </w:numPr>
      </w:pPr>
      <w:r>
        <w:rPr/>
        <w:t xml:space="preserve">Robinson v. 12 Lofts Realty, Inc.</w:t>
      </w:r>
    </w:p>
    <w:p>
      <w:pPr>
        <w:spacing w:after="0"/>
        <w:numPr>
          <w:ilvl w:val="0"/>
          <w:numId w:val="2"/>
        </w:numPr>
      </w:pPr>
      <w:r>
        <w:rPr/>
        <w:t xml:space="preserve">United States Court of Appeals for the Second Circuit</w:t>
      </w:r>
    </w:p>
    <w:p>
      <w:pPr>
        <w:numPr>
          <w:ilvl w:val="0"/>
          <w:numId w:val="2"/>
        </w:numPr>
      </w:pPr>
      <w:r>
        <w:rPr/>
        <w:t xml:space="preserve">Racial discrimination damages and injunctive relief</w:t>
      </w:r>
    </w:p>
    <w:p>
      <w:pPr>
        <w:pStyle w:val="Heading1"/>
      </w:pPr>
      <w:bookmarkStart w:id="6" w:name="_Toc6"/>
      <w:r>
        <w:t>Report location:</w:t>
      </w:r>
      <w:bookmarkEnd w:id="6"/>
    </w:p>
    <w:p>
      <w:hyperlink r:id="rId8" w:history="1">
        <w:r>
          <w:rPr>
            <w:color w:val="2980b9"/>
            <w:u w:val="single"/>
          </w:rPr>
          <w:t xml:space="preserve">https://www.fullpicture.app/item/21607277527090007f468d98d2f67d1b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C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ed300ef3-a58d-44e2-b7a5-ded5bd10c41a" TargetMode="External"/><Relationship Id="rId8" Type="http://schemas.openxmlformats.org/officeDocument/2006/relationships/hyperlink" Target="https://www.fullpicture.app/item/21607277527090007f468d98d2f67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2023-02-26T09:11:27+01:00</dcterms:created>
  <dcterms:modified xsi:type="dcterms:W3CDTF">2023-02-26T09:11:27+01:00</dcterms:modified>
</cp:coreProperties>
</file>

<file path=docProps/custom.xml><?xml version="1.0" encoding="utf-8"?>
<Properties xmlns="http://schemas.openxmlformats.org/officeDocument/2006/custom-properties" xmlns:vt="http://schemas.openxmlformats.org/officeDocument/2006/docPropsVTypes"/>
</file>