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Secretive derived from hypoxia preconditioned mesenchymal stem cells promote cartilage regeneration and mitigate joint inflammation via extracellular vesicles - ScienceDirect</w:t>
      </w:r>
      <w:br/>
      <w:hyperlink r:id="rId7" w:history="1">
        <w:r>
          <w:rPr>
            <w:color w:val="2980b9"/>
            <w:u w:val="single"/>
          </w:rPr>
          <w:t xml:space="preserve">https://www.sciencedirect.com/science/article/pii/S2452199X23001111</w:t>
        </w:r>
      </w:hyperlink>
    </w:p>
    <w:p>
      <w:pPr>
        <w:pStyle w:val="Heading1"/>
      </w:pPr>
      <w:bookmarkStart w:id="2" w:name="_Toc2"/>
      <w:r>
        <w:t>Article summary:</w:t>
      </w:r>
      <w:bookmarkEnd w:id="2"/>
    </w:p>
    <w:p>
      <w:pPr>
        <w:jc w:val="both"/>
      </w:pPr>
      <w:r>
        <w:rPr/>
        <w:t xml:space="preserve">1. Hypoxia preconditioning enhances the secretome of mesenchymal stem cells (MSCs) for better therapeutic effects on cartilage repair.</w:t>
      </w:r>
    </w:p>
    <w:p>
      <w:pPr>
        <w:jc w:val="both"/>
      </w:pPr>
      <w:r>
        <w:rPr/>
        <w:t xml:space="preserve">2. The beneficial effects of hypoxia-preconditioned MSCs are primarily mediated by extracellular vesicles (EVs) rather than soluble factors.</w:t>
      </w:r>
    </w:p>
    <w:p>
      <w:pPr>
        <w:jc w:val="both"/>
      </w:pPr>
      <w:r>
        <w:rPr/>
        <w:t xml:space="preserve">3. Hypoxia-preconditioned MSCs and their EVs promote cartilage regeneration and reduce joint inflammation in a rat osteochondral defect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"Secretive derived from hypoxia preconditioned mesenchymal stem cells promote cartilage regeneration and mitigate joint inflammation via extracellular vesicles" discusses the potential therapeutic effects of secretome derived from mesenchymal stem cells (MSCs) that have been preconditioned in a hypoxic environment. The authors compare the paracrine effects of secretome derived from MSCs preconditioned in normoxia (20% oxygen) and hypoxia (1-5% oxygen) through in vitro functional assays and an in vivo rat osteochondral defect model.</w:t>
      </w:r>
    </w:p>
    <w:p>
      <w:pPr>
        <w:jc w:val="both"/>
      </w:pPr>
      <w:r>
        <w:rPr/>
        <w:t xml:space="preserve"/>
      </w:r>
    </w:p>
    <w:p>
      <w:pPr>
        <w:jc w:val="both"/>
      </w:pPr>
      <w:r>
        <w:rPr/>
        <w:t xml:space="preserve">The article presents several key findings. First, the secretome derived from MSCs preconditioned in hypoxia showed enhanced therapeutic effects on articular cartilage repair compared to the secretome derived from MSCs preconditioned in normoxia. This was demonstrated through improved chondrocyte proliferation, migration, matrix deposition, and inhibition of inflammation and matrix degradation. Second, the beneficial effects of the hypoxic secretome were primarily associated with extracellular vesicles (EVs) rather than soluble factors. Third, the size profile of EVs and the content of specific EV-miRNAs were altered by hypoxia preconditioning, suggesting complex molecular pathways involved in cartilage regeneration.</w:t>
      </w:r>
    </w:p>
    <w:p>
      <w:pPr>
        <w:jc w:val="both"/>
      </w:pPr>
      <w:r>
        <w:rPr/>
        <w:t xml:space="preserve"/>
      </w:r>
    </w:p>
    <w:p>
      <w:pPr>
        <w:jc w:val="both"/>
      </w:pPr>
      <w:r>
        <w:rPr/>
        <w:t xml:space="preserve">While the article provides valuable insights into the potential benefits of using hypoxia-preconditioned MSCs for cartilage repair, there are some limitations and biases that should be considered. </w:t>
      </w:r>
    </w:p>
    <w:p>
      <w:pPr>
        <w:jc w:val="both"/>
      </w:pPr>
      <w:r>
        <w:rPr/>
        <w:t xml:space="preserve"/>
      </w:r>
    </w:p>
    <w:p>
      <w:pPr>
        <w:jc w:val="both"/>
      </w:pPr>
      <w:r>
        <w:rPr/>
        <w:t xml:space="preserve">Firstly, the study focuses solely on the positive effects of hypoxia preconditioning on MSC secretome without exploring any potential risks or drawbacks. It is important to consider both sides when evaluating a new therapeutic approach.</w:t>
      </w:r>
    </w:p>
    <w:p>
      <w:pPr>
        <w:jc w:val="both"/>
      </w:pPr>
      <w:r>
        <w:rPr/>
        <w:t xml:space="preserve"/>
      </w:r>
    </w:p>
    <w:p>
      <w:pPr>
        <w:jc w:val="both"/>
      </w:pPr>
      <w:r>
        <w:rPr/>
        <w:t xml:space="preserve">Secondly, there is limited discussion on the mechanisms underlying the observed effects. The article mentions changes in EV size profiles and enrichment of specific EV-miRNAs but does not provide a comprehensive analysis or explanation for these findings.</w:t>
      </w:r>
    </w:p>
    <w:p>
      <w:pPr>
        <w:jc w:val="both"/>
      </w:pPr>
      <w:r>
        <w:rPr/>
        <w:t xml:space="preserve"/>
      </w:r>
    </w:p>
    <w:p>
      <w:pPr>
        <w:jc w:val="both"/>
      </w:pPr>
      <w:r>
        <w:rPr/>
        <w:t xml:space="preserve">Additionally, there may be a potential bias towards promoting the use of MSC-based therapies. The article highlights the limitations of current surgical treatments for cartilage defects and emphasizes the need for improved therapeutic options. While this may be true, it is important to consider other alternative approaches and compare their efficacy and safety profiles.</w:t>
      </w:r>
    </w:p>
    <w:p>
      <w:pPr>
        <w:jc w:val="both"/>
      </w:pPr>
      <w:r>
        <w:rPr/>
        <w:t xml:space="preserve"/>
      </w:r>
    </w:p>
    <w:p>
      <w:pPr>
        <w:jc w:val="both"/>
      </w:pPr>
      <w:r>
        <w:rPr/>
        <w:t xml:space="preserve">Furthermore, the article does not discuss any potential ethical concerns or regulatory considerations associated with using MSCs in clinical applications. It is important to address these issues when discussing the potential translation of research findings into clinical practice.</w:t>
      </w:r>
    </w:p>
    <w:p>
      <w:pPr>
        <w:jc w:val="both"/>
      </w:pPr>
      <w:r>
        <w:rPr/>
        <w:t xml:space="preserve"/>
      </w:r>
    </w:p>
    <w:p>
      <w:pPr>
        <w:jc w:val="both"/>
      </w:pPr>
      <w:r>
        <w:rPr/>
        <w:t xml:space="preserve">In conclusion, while the article provides valuable insights into the potential benefits of hypoxia preconditioning on MSC secretome for cartilage repair, there are limitations and biases that should be considered. Further research is needed to fully understand the mechanisms underlying these effects and to evaluate the safety and efficacy of this approach in clinical settings.</w:t>
      </w:r>
    </w:p>
    <w:p>
      <w:pPr>
        <w:pStyle w:val="Heading1"/>
      </w:pPr>
      <w:bookmarkStart w:id="5" w:name="_Toc5"/>
      <w:r>
        <w:t>Topics for further research:</w:t>
      </w:r>
      <w:bookmarkEnd w:id="5"/>
    </w:p>
    <w:p>
      <w:pPr>
        <w:spacing w:after="0"/>
        <w:numPr>
          <w:ilvl w:val="0"/>
          <w:numId w:val="2"/>
        </w:numPr>
      </w:pPr>
      <w:r>
        <w:rPr/>
        <w:t xml:space="preserve">Potential risks and drawbacks of using hypoxia-preconditioned MSCs for cartilage repair
</w:t>
      </w:r>
    </w:p>
    <w:p>
      <w:pPr>
        <w:spacing w:after="0"/>
        <w:numPr>
          <w:ilvl w:val="0"/>
          <w:numId w:val="2"/>
        </w:numPr>
      </w:pPr>
      <w:r>
        <w:rPr/>
        <w:t xml:space="preserve">Mechanisms underlying the changes in EV size profiles and enrichment of specific EV-miRNAs in hypoxia-preconditioned MSC secretome
</w:t>
      </w:r>
    </w:p>
    <w:p>
      <w:pPr>
        <w:spacing w:after="0"/>
        <w:numPr>
          <w:ilvl w:val="0"/>
          <w:numId w:val="2"/>
        </w:numPr>
      </w:pPr>
      <w:r>
        <w:rPr/>
        <w:t xml:space="preserve">Alternative approaches to MSC-based therapies for cartilage defects
</w:t>
      </w:r>
    </w:p>
    <w:p>
      <w:pPr>
        <w:spacing w:after="0"/>
        <w:numPr>
          <w:ilvl w:val="0"/>
          <w:numId w:val="2"/>
        </w:numPr>
      </w:pPr>
      <w:r>
        <w:rPr/>
        <w:t xml:space="preserve">Efficacy and safety profiles of alternative therapies for cartilage repair
</w:t>
      </w:r>
    </w:p>
    <w:p>
      <w:pPr>
        <w:spacing w:after="0"/>
        <w:numPr>
          <w:ilvl w:val="0"/>
          <w:numId w:val="2"/>
        </w:numPr>
      </w:pPr>
      <w:r>
        <w:rPr/>
        <w:t xml:space="preserve">Ethical concerns and regulatory considerations associated with using MSCs in clinical applications
</w:t>
      </w:r>
    </w:p>
    <w:p>
      <w:pPr>
        <w:numPr>
          <w:ilvl w:val="0"/>
          <w:numId w:val="2"/>
        </w:numPr>
      </w:pPr>
      <w:r>
        <w:rPr/>
        <w:t xml:space="preserve">Translation of research findings on hypoxia-preconditioned MSC secretome into clinical practice</w:t>
      </w:r>
    </w:p>
    <w:p>
      <w:pPr>
        <w:pStyle w:val="Heading1"/>
      </w:pPr>
      <w:bookmarkStart w:id="6" w:name="_Toc6"/>
      <w:r>
        <w:t>Report location:</w:t>
      </w:r>
      <w:bookmarkEnd w:id="6"/>
    </w:p>
    <w:p>
      <w:hyperlink r:id="rId8" w:history="1">
        <w:r>
          <w:rPr>
            <w:color w:val="2980b9"/>
            <w:u w:val="single"/>
          </w:rPr>
          <w:t xml:space="preserve">https://www.fullpicture.app/item/21fd8de5a2c601792232d6ee34f814cb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9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3001111" TargetMode="External"/><Relationship Id="rId8" Type="http://schemas.openxmlformats.org/officeDocument/2006/relationships/hyperlink" Target="https://www.fullpicture.app/item/21fd8de5a2c601792232d6ee34f81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2024-05-14T18:53:56+02:00</dcterms:created>
  <dcterms:modified xsi:type="dcterms:W3CDTF">2024-05-14T18:53:56+02:00</dcterms:modified>
</cp:coreProperties>
</file>

<file path=docProps/custom.xml><?xml version="1.0" encoding="utf-8"?>
<Properties xmlns="http://schemas.openxmlformats.org/officeDocument/2006/custom-properties" xmlns:vt="http://schemas.openxmlformats.org/officeDocument/2006/docPropsVTypes"/>
</file>