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Hazard Anticipation in Dynamic Construction Environments Using Multimodal 360-Degree Panorama Videos | Journal of Management in Engineering | Vol 38, No 5</w:t>
      </w:r>
      <w:br/>
      <w:hyperlink r:id="rId7" w:history="1">
        <w:r>
          <w:rPr>
            <w:color w:val="2980b9"/>
            <w:u w:val="single"/>
          </w:rPr>
          <w:t xml:space="preserve">https://ascelibrary.org/doi/10.1061/%28ASCE%29ME.1943-5479.0001069</w:t>
        </w:r>
      </w:hyperlink>
    </w:p>
    <w:p>
      <w:pPr>
        <w:pStyle w:val="Heading1"/>
      </w:pPr>
      <w:bookmarkStart w:id="2" w:name="_Toc2"/>
      <w:r>
        <w:t>Article summary:</w:t>
      </w:r>
      <w:bookmarkEnd w:id="2"/>
    </w:p>
    <w:p>
      <w:pPr>
        <w:jc w:val="both"/>
      </w:pPr>
      <w:r>
        <w:rPr/>
        <w:t xml:space="preserve">1. This study investigates how the dynamic nature of hazards impacts workers’ hazard anticipation, identification, and cognitive perception.</w:t>
      </w:r>
    </w:p>
    <w:p>
      <w:pPr>
        <w:jc w:val="both"/>
      </w:pPr>
      <w:r>
        <w:rPr/>
        <w:t xml:space="preserve">2. Employing 360° video panoramas, this study assessed 30 construction workers’ hazard identification skills and corresponding attention and perception behaviors.</w:t>
      </w:r>
    </w:p>
    <w:p>
      <w:pPr>
        <w:jc w:val="both"/>
      </w:pPr>
      <w:r>
        <w:rPr/>
        <w:t xml:space="preserve">3. Results indicate that worker’s hazard identification abilities are affected by the static and/or dynamic nature of hazards, with better anticipation of dynamic hazards due to target and context anticipatory cues.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Hazard Anticipation in Dynamic Construction Environments Using Multimodal 360-Degree Panorama Videos” is a well-researched piece that provides an in-depth analysis of the impact of dynamic hazards on workers’ hazard identification performance. The authors have employed state-of-the-art 360° video panoramas to assess 30 construction workers’ hazard identification skills and corresponding attention and perception behaviors. The results of this study indicate that worker’s hazard identification abilities are affected by the static and/or dynamic nature of hazards: Generally, workers better anticipate dynamic hazards thanks to target and context anticipatory cues. </w:t>
      </w:r>
    </w:p>
    <w:p>
      <w:pPr>
        <w:jc w:val="both"/>
      </w:pPr>
      <w:r>
        <w:rPr/>
        <w:t xml:space="preserve">The article is reliable as it is based on empirical evidence from an experiment conducted with 30 construction workers. Furthermore, the authors have provided a comprehensive discussion on multiple reasons underpinning attentional failures and misperception which further adds to its trustworthiness. Additionally, the article highlights the importance of applying an integrated personalized training program to address cognitive failures and hazard anticipation skills to improve occupational safety in the construction industry which makes it relevant for practitioners as well as researchers in this field. </w:t>
      </w:r>
    </w:p>
    <w:p>
      <w:pPr>
        <w:jc w:val="both"/>
      </w:pPr>
      <w:r>
        <w:rPr/>
        <w:t xml:space="preserve">However, there are some points that could be improved upon such as providing more details about the experiment conducted (e.g., sample size, type of data collected). Additionally, while the authors have discussed various factors affecting worker's hazard identification abilities (e.g., personality, safety knowledge), they could have explored other factors such as age or gender which may also play a role in determining one's ability to identify hazards in a dynamic environment.</w:t>
      </w:r>
    </w:p>
    <w:p>
      <w:pPr>
        <w:pStyle w:val="Heading1"/>
      </w:pPr>
      <w:bookmarkStart w:id="5" w:name="_Toc5"/>
      <w:r>
        <w:t>Topics for further research:</w:t>
      </w:r>
      <w:bookmarkEnd w:id="5"/>
    </w:p>
    <w:p>
      <w:pPr>
        <w:spacing w:after="0"/>
        <w:numPr>
          <w:ilvl w:val="0"/>
          <w:numId w:val="2"/>
        </w:numPr>
      </w:pPr>
      <w:r>
        <w:rPr/>
        <w:t xml:space="preserve">Hazard identification performance</w:t>
      </w:r>
    </w:p>
    <w:p>
      <w:pPr>
        <w:spacing w:after="0"/>
        <w:numPr>
          <w:ilvl w:val="0"/>
          <w:numId w:val="2"/>
        </w:numPr>
      </w:pPr>
      <w:r>
        <w:rPr/>
        <w:t xml:space="preserve">Dynamic hazards in construction</w:t>
      </w:r>
    </w:p>
    <w:p>
      <w:pPr>
        <w:spacing w:after="0"/>
        <w:numPr>
          <w:ilvl w:val="0"/>
          <w:numId w:val="2"/>
        </w:numPr>
      </w:pPr>
      <w:r>
        <w:rPr/>
        <w:t xml:space="preserve">360-degree video panoramas</w:t>
      </w:r>
    </w:p>
    <w:p>
      <w:pPr>
        <w:spacing w:after="0"/>
        <w:numPr>
          <w:ilvl w:val="0"/>
          <w:numId w:val="2"/>
        </w:numPr>
      </w:pPr>
      <w:r>
        <w:rPr/>
        <w:t xml:space="preserve">Personalized training programs for safety</w:t>
      </w:r>
    </w:p>
    <w:p>
      <w:pPr>
        <w:spacing w:after="0"/>
        <w:numPr>
          <w:ilvl w:val="0"/>
          <w:numId w:val="2"/>
        </w:numPr>
      </w:pPr>
      <w:r>
        <w:rPr/>
        <w:t xml:space="preserve">Impact of age and gender on hazard identification</w:t>
      </w:r>
    </w:p>
    <w:p>
      <w:pPr>
        <w:numPr>
          <w:ilvl w:val="0"/>
          <w:numId w:val="2"/>
        </w:numPr>
      </w:pPr>
      <w:r>
        <w:rPr/>
        <w:t xml:space="preserve">Cognitive failures in hazard anticipation</w:t>
      </w:r>
    </w:p>
    <w:p>
      <w:pPr>
        <w:pStyle w:val="Heading1"/>
      </w:pPr>
      <w:bookmarkStart w:id="6" w:name="_Toc6"/>
      <w:r>
        <w:t>Report location:</w:t>
      </w:r>
      <w:bookmarkEnd w:id="6"/>
    </w:p>
    <w:p>
      <w:hyperlink r:id="rId8" w:history="1">
        <w:r>
          <w:rPr>
            <w:color w:val="2980b9"/>
            <w:u w:val="single"/>
          </w:rPr>
          <w:t xml:space="preserve">https://www.fullpicture.app/item/22126bea1580e0f1aa21743290c18ffd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2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ME.1943-5479.0001069" TargetMode="External"/><Relationship Id="rId8" Type="http://schemas.openxmlformats.org/officeDocument/2006/relationships/hyperlink" Target="https://www.fullpicture.app/item/22126bea1580e0f1aa21743290c18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2023-02-24T09:44:30+01:00</dcterms:created>
  <dcterms:modified xsi:type="dcterms:W3CDTF">2023-02-24T09:44:30+01:00</dcterms:modified>
</cp:coreProperties>
</file>

<file path=docProps/custom.xml><?xml version="1.0" encoding="utf-8"?>
<Properties xmlns="http://schemas.openxmlformats.org/officeDocument/2006/custom-properties" xmlns:vt="http://schemas.openxmlformats.org/officeDocument/2006/docPropsVTypes"/>
</file>