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Exogenous glycogen utilization effects the transcriptome and pathogenicity of Streptococcus suis serotype 2</w:t>
      </w:r>
      <w:br/>
      <w:hyperlink r:id="rId7" w:history="1">
        <w:r>
          <w:rPr>
            <w:color w:val="2980b9"/>
            <w:u w:val="single"/>
          </w:rPr>
          <w:t xml:space="preserve">https://www.frontiersin.org/articles/10.3389/fcimb.2022.938286/full</w:t>
        </w:r>
      </w:hyperlink>
    </w:p>
    <w:p>
      <w:pPr>
        <w:pStyle w:val="Heading1"/>
      </w:pPr>
      <w:bookmarkStart w:id="2" w:name="_Toc2"/>
      <w:r>
        <w:t>Article summary:</w:t>
      </w:r>
      <w:bookmarkEnd w:id="2"/>
    </w:p>
    <w:p>
      <w:pPr>
        <w:jc w:val="both"/>
      </w:pPr>
      <w:r>
        <w:rPr/>
        <w:t xml:space="preserve">1. Streptococcus suis is an important bacterial pathogen that causes a variety of severe clinical features in pigs and humans.</w:t>
      </w:r>
    </w:p>
    <w:p>
      <w:pPr>
        <w:jc w:val="both"/>
      </w:pPr>
      <w:r>
        <w:rPr/>
        <w:t xml:space="preserve">2. This study investigated the role of exogenous glycogen utilization in the metabolic adaptation and virulence properties of S. suis serotype 2 (SS2).</w:t>
      </w:r>
    </w:p>
    <w:p>
      <w:pPr>
        <w:jc w:val="both"/>
      </w:pPr>
      <w:r>
        <w:rPr/>
        <w:t xml:space="preserve">3. Results showed that glycogen utilization affected the metabolic network of S. suis and positively regulated the virulence gene expression and pathogenicity of SS2.</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“Exogenous Glycogen Utilization Effects the Transcriptome and Pathogenicity of Streptococcus Suis Serotype 2” is a well-researched piece that provides an in-depth analysis on the effects of exogenous glycogen utilization on the transcriptome and pathogenicity of Streptococcus Suis Serotype 2 (SS2). The article is written by a team of experts in the field, which adds to its credibility. The authors provide evidence for their claims, such as citing previous studies, which further strengthens their argument. </w:t>
      </w:r>
    </w:p>
    <w:p>
      <w:pPr>
        <w:jc w:val="both"/>
      </w:pPr>
      <w:r>
        <w:rPr/>
        <w:t xml:space="preserve">However, there are some potential biases present in this article that should be noted. For example, while the authors do mention other serotypes of Streptococcus Suis, they focus mainly on SS2, which could lead to a one-sided reporting on this topic. Additionally, while they discuss possible risks associated with exogenous glycogen utilization, they do not explore any counterarguments or alternative solutions to this issue. Furthermore, there is no discussion about how this research could be applied to other contexts or species outside of pigs and humans. </w:t>
      </w:r>
    </w:p>
    <w:p>
      <w:pPr>
        <w:jc w:val="both"/>
      </w:pPr>
      <w:r>
        <w:rPr/>
        <w:t xml:space="preserve">In conclusion, this article provides an informative overview on exogenous glycogen utilization effects on SS2 transcriptome and pathogenicity; however, it does have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Alternative solutions to exogenous glycogen utilization </w:t>
      </w:r>
    </w:p>
    <w:p>
      <w:pPr>
        <w:spacing w:after="0"/>
        <w:numPr>
          <w:ilvl w:val="0"/>
          <w:numId w:val="2"/>
        </w:numPr>
      </w:pPr>
      <w:r>
        <w:rPr/>
        <w:t xml:space="preserve">Effects of exogenous glycogen utilization on other serotypes of Streptococcus Suis </w:t>
      </w:r>
    </w:p>
    <w:p>
      <w:pPr>
        <w:spacing w:after="0"/>
        <w:numPr>
          <w:ilvl w:val="0"/>
          <w:numId w:val="2"/>
        </w:numPr>
      </w:pPr>
      <w:r>
        <w:rPr/>
        <w:t xml:space="preserve">Application of exogenous glycogen utilization research to other species </w:t>
      </w:r>
    </w:p>
    <w:p>
      <w:pPr>
        <w:spacing w:after="0"/>
        <w:numPr>
          <w:ilvl w:val="0"/>
          <w:numId w:val="2"/>
        </w:numPr>
      </w:pPr>
      <w:r>
        <w:rPr/>
        <w:t xml:space="preserve">Risks associated with exogenous glycogen utilization </w:t>
      </w:r>
    </w:p>
    <w:p>
      <w:pPr>
        <w:spacing w:after="0"/>
        <w:numPr>
          <w:ilvl w:val="0"/>
          <w:numId w:val="2"/>
        </w:numPr>
      </w:pPr>
      <w:r>
        <w:rPr/>
        <w:t xml:space="preserve">Counterarguments to exogenous glycogen utilization </w:t>
      </w:r>
    </w:p>
    <w:p>
      <w:pPr>
        <w:numPr>
          <w:ilvl w:val="0"/>
          <w:numId w:val="2"/>
        </w:numPr>
      </w:pPr>
      <w:r>
        <w:rPr/>
        <w:t xml:space="preserve">Impact of exogenous glycogen utilization on other species outside of pigs and humans</w:t>
      </w:r>
    </w:p>
    <w:p>
      <w:pPr>
        <w:pStyle w:val="Heading1"/>
      </w:pPr>
      <w:bookmarkStart w:id="6" w:name="_Toc6"/>
      <w:r>
        <w:t>Report location:</w:t>
      </w:r>
      <w:bookmarkEnd w:id="6"/>
    </w:p>
    <w:p>
      <w:hyperlink r:id="rId8" w:history="1">
        <w:r>
          <w:rPr>
            <w:color w:val="2980b9"/>
            <w:u w:val="single"/>
          </w:rPr>
          <w:t xml:space="preserve">https://www.fullpicture.app/item/222f4006b3929e9f398583c58dd69f9d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59A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cimb.2022.938286/full" TargetMode="External"/><Relationship Id="rId8" Type="http://schemas.openxmlformats.org/officeDocument/2006/relationships/hyperlink" Target="https://www.fullpicture.app/item/222f4006b3929e9f398583c58dd69f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2023-02-23T21:30:09+01:00</dcterms:created>
  <dcterms:modified xsi:type="dcterms:W3CDTF">2023-02-23T21:30:09+01:00</dcterms:modified>
</cp:coreProperties>
</file>

<file path=docProps/custom.xml><?xml version="1.0" encoding="utf-8"?>
<Properties xmlns="http://schemas.openxmlformats.org/officeDocument/2006/custom-properties" xmlns:vt="http://schemas.openxmlformats.org/officeDocument/2006/docPropsVTypes"/>
</file>