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Designing high-energy lithium–sulfur batteries - Chemical Society Reviews (RSC Publishing)</w:t>
      </w:r>
      <w:br/>
      <w:hyperlink r:id="rId7" w:history="1">
        <w:r>
          <w:rPr>
            <w:color w:val="2980b9"/>
            <w:u w:val="single"/>
          </w:rPr>
          <w:t xml:space="preserve">https://pubs.rsc.org/en/content/articlelanding/2016/cs/c5cs00410a</w:t>
        </w:r>
      </w:hyperlink>
    </w:p>
    <w:p>
      <w:pPr>
        <w:pStyle w:val="Heading1"/>
      </w:pPr>
      <w:bookmarkStart w:id="2" w:name="_Toc2"/>
      <w:r>
        <w:t>Article summary:</w:t>
      </w:r>
      <w:bookmarkEnd w:id="2"/>
    </w:p>
    <w:p>
      <w:pPr>
        <w:jc w:val="both"/>
      </w:pPr>
      <w:r>
        <w:rPr/>
        <w:t xml:space="preserve">1. This article provides an overview of the electrochemistry, technical challenges and potential solutions of lithium–sulfur batteries.</w:t>
      </w:r>
    </w:p>
    <w:p>
      <w:pPr>
        <w:jc w:val="both"/>
      </w:pPr>
      <w:r>
        <w:rPr/>
        <w:t xml:space="preserve">2. It examines the most extensively-used design strategy: encapsulation of sulfur cathodes in carbon host materials, as well as other emerging host materials such as polymeric and inorganic materials.</w:t>
      </w:r>
    </w:p>
    <w:p>
      <w:pPr>
        <w:jc w:val="both"/>
      </w:pPr>
      <w:r>
        <w:rPr/>
        <w:t xml:space="preserve">3. It also surveys novel battery configurations, including the use of lithium sulfide cathodes and lithium polysulfide catholytes, along with recent burgeoning efforts in the modification of separators and protection of lithium metal anodes.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due to its comprehensive coverage of the topic, providing a detailed overview of the electrochemistry, technical challenges and potential solutions for lithium–sulfur batteries. The authors have provided a thorough examination of the most extensively-used design strategy (encapsulation of sulfur cathodes in carbon host materials), as well as other emerging host materials such as polymeric and inorganic materials. They have also surveyed novel battery configurations, including the use of lithium sulfide cathodes and lithium polysulfide catholytes, along with recent burgeoning efforts in the modification of separators and protection of lithium metal anodes. </w:t>
      </w:r>
    </w:p>
    <w:p>
      <w:pPr>
        <w:jc w:val="both"/>
      </w:pPr>
      <w:r>
        <w:rPr/>
        <w:t xml:space="preserve">The article does not appear to be biased or one-sided; it presents both sides equally by providing a comprehensive overview that covers all aspects related to designing high-energy lithium–sulfur batteries. Furthermore, there is no promotional content present in this article; instead it provides factual information about various aspects related to this topic. Additionally, possible risks are noted throughout the article where appropriate. </w:t>
      </w:r>
    </w:p>
    <w:p>
      <w:pPr>
        <w:jc w:val="both"/>
      </w:pPr>
      <w:r>
        <w:rPr/>
        <w:t xml:space="preserve">In conclusion, this article is reliable and trustworthy due to its comprehensive coverage on designing high-energy lithium–sulfur batteries without any bias or promotional content present.</w:t>
      </w:r>
    </w:p>
    <w:p>
      <w:pPr>
        <w:pStyle w:val="Heading1"/>
      </w:pPr>
      <w:bookmarkStart w:id="5" w:name="_Toc5"/>
      <w:r>
        <w:t>Topics for further research:</w:t>
      </w:r>
      <w:bookmarkEnd w:id="5"/>
    </w:p>
    <w:p>
      <w:pPr>
        <w:spacing w:after="0"/>
        <w:numPr>
          <w:ilvl w:val="0"/>
          <w:numId w:val="2"/>
        </w:numPr>
      </w:pPr>
      <w:r>
        <w:rPr/>
        <w:t xml:space="preserve">Lithium–sulfur battery performance</w:t>
      </w:r>
    </w:p>
    <w:p>
      <w:pPr>
        <w:spacing w:after="0"/>
        <w:numPr>
          <w:ilvl w:val="0"/>
          <w:numId w:val="2"/>
        </w:numPr>
      </w:pPr>
      <w:r>
        <w:rPr/>
        <w:t xml:space="preserve">Lithium sulfide cathode design</w:t>
      </w:r>
    </w:p>
    <w:p>
      <w:pPr>
        <w:spacing w:after="0"/>
        <w:numPr>
          <w:ilvl w:val="0"/>
          <w:numId w:val="2"/>
        </w:numPr>
      </w:pPr>
      <w:r>
        <w:rPr/>
        <w:t xml:space="preserve">Lithium polysulfide catholyte optimization</w:t>
      </w:r>
    </w:p>
    <w:p>
      <w:pPr>
        <w:spacing w:after="0"/>
        <w:numPr>
          <w:ilvl w:val="0"/>
          <w:numId w:val="2"/>
        </w:numPr>
      </w:pPr>
      <w:r>
        <w:rPr/>
        <w:t xml:space="preserve">Separator modification for lithium–sulfur batteries</w:t>
      </w:r>
    </w:p>
    <w:p>
      <w:pPr>
        <w:spacing w:after="0"/>
        <w:numPr>
          <w:ilvl w:val="0"/>
          <w:numId w:val="2"/>
        </w:numPr>
      </w:pPr>
      <w:r>
        <w:rPr/>
        <w:t xml:space="preserve">Carbon host materials for lithium–sulfur batteries</w:t>
      </w:r>
    </w:p>
    <w:p>
      <w:pPr>
        <w:numPr>
          <w:ilvl w:val="0"/>
          <w:numId w:val="2"/>
        </w:numPr>
      </w:pPr>
      <w:r>
        <w:rPr/>
        <w:t xml:space="preserve">Protection of lithium metal anodes in lithium–sulfur batteries</w:t>
      </w:r>
    </w:p>
    <w:p>
      <w:pPr>
        <w:pStyle w:val="Heading1"/>
      </w:pPr>
      <w:bookmarkStart w:id="6" w:name="_Toc6"/>
      <w:r>
        <w:t>Report location:</w:t>
      </w:r>
      <w:bookmarkEnd w:id="6"/>
    </w:p>
    <w:p>
      <w:hyperlink r:id="rId8" w:history="1">
        <w:r>
          <w:rPr>
            <w:color w:val="2980b9"/>
            <w:u w:val="single"/>
          </w:rPr>
          <w:t xml:space="preserve">https://www.fullpicture.app/item/22af28a85e0008bec3d1938798c718b4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589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6/cs/c5cs00410a" TargetMode="External"/><Relationship Id="rId8" Type="http://schemas.openxmlformats.org/officeDocument/2006/relationships/hyperlink" Target="https://www.fullpicture.app/item/22af28a85e0008bec3d1938798c718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2023-02-24T02:08:22+01:00</dcterms:created>
  <dcterms:modified xsi:type="dcterms:W3CDTF">2023-02-24T02:08:22+01:00</dcterms:modified>
</cp:coreProperties>
</file>

<file path=docProps/custom.xml><?xml version="1.0" encoding="utf-8"?>
<Properties xmlns="http://schemas.openxmlformats.org/officeDocument/2006/custom-properties" xmlns:vt="http://schemas.openxmlformats.org/officeDocument/2006/docPropsVTypes"/>
</file>