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Sulfide-responsive transcriptional repressor SqrR functions as a master regulator of sulfide-dependent photosynthesis | PNAS</w:t>
      </w:r>
      <w:br/>
      <w:hyperlink r:id="rId7" w:history="1">
        <w:r>
          <w:rPr>
            <w:color w:val="2980b9"/>
            <w:u w:val="single"/>
          </w:rPr>
          <w:t xml:space="preserve">https://www.pnas.org/doi/full/10.1073/pnas.1614133114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Sulfide-responsive transcriptional repressor SqrR is a master regulator of sulfide-dependent gene expression in the purple photosynthetic bacterium Rhodobacter capsulatus.</w:t>
      </w:r>
    </w:p>
    <w:p>
      <w:pPr>
        <w:jc w:val="both"/>
      </w:pPr>
      <w:r>
        <w:rPr/>
        <w:t xml:space="preserve">2. SqrR forms an intramolecular tetrasulfide bond between two conserved cysteine residues in response to sulfur donors, and is oxidized in sulfide-stressed cells.</w:t>
      </w:r>
    </w:p>
    <w:p>
      <w:pPr>
        <w:jc w:val="both"/>
      </w:pPr>
      <w:r>
        <w:rPr/>
        <w:t xml:space="preserve">3. SqrR senses H2S-derived reactive sulfur species that maintain sulfide homeostasis and regulates genes involved in sulfide metabolism, providing insights into bacterial sulfide homeostasis and potential applications in synthetic biology.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该文章是一篇科学研究论文，介绍了一种新的细菌感应机制，该机制可以感应硫化氢，并调节光合作用。然而，该文章存在以下问题：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偏见来源：文章没有提及其他可能的感应机制或者其他相关研究，这可能导致读者对该领域的理解不够全面。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片面报道：文章只介绍了一种细菌的感应机制，但并没有说明这种机制是否普遍存在于所有细菌中。因此，读者可能会误以为这是所有细菌都具有的特性。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无根据主张：文章声称发现了一种新的感应机制，但并没有提供足够的证据来支持这个主张。例如，作者没有进行足够多的实验来验证他们所得到的结果是否可靠。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缺失考虑点：文章没有考虑到其他可能影响光合作用和硫化氢代谢的因素。例如，环境因素、营养状态等都可能对这些过程产生影响。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主张缺失证据：文章声称发现了一种新的感应机制，并且认为它可以被用于合成生物学中。然而，作者并没有提供足够多的证据来支持这个主张。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未探索反驳：文章没有探讨其他可能的解释或者反驳观点。这可能导致读者对该领域的理解不够全面。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宣传内容：文章声称发现了一种新的感应机制，并且认为它可以被用于合成生物学中。然而，作者并没有提供足够多的证据来支持这个主张。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偏袒：文章只介绍了一种细菌的感应机制，但并没有说明这种机制是否普遍存在于所有细菌中。因此，读者可能会误以为这是所有细菌都具有的特性。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风险注意缺失：文章没有提及任何潜在风险或者负面影响。例如，如果这种感应机制被用于合成生物学中，是否会产生意想不到的后果？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平等呈现双方缺失：文章只介绍了一种观点，并没有探讨其他可能的解释或者反驳观点。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possible induction mechanisms or related research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of the induction mechanism to all bacteria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 of a new induction mechanism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photosynthesis and hydrogen sulfide metabolism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 that the induction mechanism can be used in synthetic biology
</w:t>
      </w:r>
    </w:p>
    <w:p>
      <w:pPr>
        <w:numPr>
          <w:ilvl w:val="0"/>
          <w:numId w:val="2"/>
        </w:numPr>
      </w:pPr>
      <w:r>
        <w:rPr/>
        <w:t xml:space="preserve">Exploration of alternative explanations or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https://www.fullpicture.app/item/22c6c08c4f3c07a70ef8d922c52fc18f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CB45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nas.org/doi/full/10.1073/pnas.1614133114" TargetMode="External"/><Relationship Id="rId8" Type="http://schemas.openxmlformats.org/officeDocument/2006/relationships/hyperlink" Target="https://www.fullpicture.app/item/22c6c08c4f3c07a70ef8d922c52fc1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2023-12-25T12:28:22+01:00</dcterms:created>
  <dcterms:modified xsi:type="dcterms:W3CDTF">2023-12-25T12:28:22+01:00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