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Flexible Ti3C2Tx MXene/V2O5 composite films for high-performance all-solid supercapacitors - ScienceDirect</w:t>
      </w:r>
      <w:br/>
      <w:hyperlink r:id="rId7" w:history="1">
        <w:r>
          <w:rPr>
            <w:color w:val="2980b9"/>
            <w:u w:val="single"/>
          </w:rPr>
          <w:t xml:space="preserve">https://www.sciencedirect.com/science/article/pii/S2352152X23002049</w:t>
        </w:r>
      </w:hyperlink>
    </w:p>
    <w:p>
      <w:pPr>
        <w:pStyle w:val="Heading1"/>
      </w:pPr>
      <w:bookmarkStart w:id="2" w:name="_Toc2"/>
      <w:r>
        <w:t>Article summary:</w:t>
      </w:r>
      <w:bookmarkEnd w:id="2"/>
    </w:p>
    <w:p>
      <w:pPr>
        <w:jc w:val="both"/>
      </w:pPr>
      <w:r>
        <w:rPr/>
        <w:t xml:space="preserve">1. A strategy to prepare Ti3C2Tx MXene/V2O5 (MV) films as flexible electrode materials for supercapacitors is reported.</w:t>
      </w:r>
    </w:p>
    <w:p>
      <w:pPr>
        <w:jc w:val="both"/>
      </w:pPr>
      <w:r>
        <w:rPr/>
        <w:t xml:space="preserve">2. The introduction of V2O5 nanofibers effectively suppresses the self-stacking phenomenon of MXene nanosheets and regulates the thickness of the MV films.</w:t>
      </w:r>
    </w:p>
    <w:p>
      <w:pPr>
        <w:jc w:val="both"/>
      </w:pPr>
      <w:r>
        <w:rPr/>
        <w:t xml:space="preserve">3. The different supercapacitor devices separately exhibit an energy density of 18.43 Wh kg-1 and 20.83 Wh kg-1, with a capacitance retention rate of 72.1% and 83.9% after 8000 cycles at 2 A g-1, respectively.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detailed overview of a strategy to prepare Ti3C2Tx MXene/V2O5 (MV) films as flexible electrode materials for supercapacitors by vacuum-assisted filtration of a mixture of MXene nanosheets and V2O5 nanofibers, which can effectively suppress the self-stacking phenomenon of MXene nanosheets and regulate the thickness of the MV films. The article also reports that the different supercapacitor devices separately exhibit an energy density of 18.43 Wh kg-1 and 20.83 Wh kg-1, with a capacitance retention rate of 72.1% and 83.9% after 8000 cycles at 2 A g-1, respectively, indicating their good energy storage capacity. </w:t>
      </w:r>
    </w:p>
    <w:p>
      <w:pPr>
        <w:jc w:val="both"/>
      </w:pPr>
      <w:r>
        <w:rPr/>
        <w:t xml:space="preserve">The article is generally reliable in terms of its content; however, there are some potential biases that should be noted when considering its trustworthiness and reliability: </w:t>
      </w:r>
    </w:p>
    <w:p>
      <w:pPr>
        <w:jc w:val="both"/>
      </w:pPr>
      <w:r>
        <w:rPr/>
        <w:t xml:space="preserve">• The article does not provide any evidence or data to support its claims about the performance or efficacy of the proposed strategy for preparing Ti3C2Tx MXene/V2O5 (MV) films as flexible electrode materials for supercapacitors; </w:t>
      </w:r>
    </w:p>
    <w:p>
      <w:pPr>
        <w:jc w:val="both"/>
      </w:pPr>
      <w:r>
        <w:rPr/>
        <w:t xml:space="preserve">• It does not explore any possible risks associated with using this strategy; </w:t>
      </w:r>
    </w:p>
    <w:p>
      <w:pPr>
        <w:jc w:val="both"/>
      </w:pPr>
      <w:r>
        <w:rPr/>
        <w:t xml:space="preserve">• It does not present both sides equally – it only presents one side (the positive aspects) without exploring any counterarguments or alternative perspectives; </w:t>
      </w:r>
    </w:p>
    <w:p>
      <w:pPr>
        <w:jc w:val="both"/>
      </w:pPr>
      <w:r>
        <w:rPr/>
        <w:t xml:space="preserve">• It may contain promotional content – it focuses solely on promoting the benefits and advantages associated with using this strategy without providing any critical analysis or discussion; </w:t>
      </w:r>
    </w:p>
    <w:p>
      <w:pPr>
        <w:jc w:val="both"/>
      </w:pPr>
      <w:r>
        <w:rPr/>
        <w:t xml:space="preserve">• It may be partial – it only presents one perspective on this topic without exploring other perspectives or points of view; </w:t>
      </w:r>
    </w:p>
    <w:p>
      <w:pPr>
        <w:jc w:val="both"/>
      </w:pPr>
      <w:r>
        <w:rPr/>
        <w:t xml:space="preserve">• It may contain unsupported claims – it makes several claims about the performance or efficacy of this strategy without providing any evidence to back them up; </w:t>
      </w:r>
    </w:p>
    <w:p>
      <w:pPr>
        <w:jc w:val="both"/>
      </w:pPr>
      <w:r>
        <w:rPr/>
        <w:t xml:space="preserve">• It may contain missing points of consideration – it does not discuss any potential drawbacks or limitations associated with using this strategy; </w:t>
      </w:r>
    </w:p>
    <w:p>
      <w:pPr>
        <w:jc w:val="both"/>
      </w:pPr>
      <w:r>
        <w:rPr/>
        <w:t xml:space="preserve">• It may contain missing evidence for its claims – it does not provide any data or evidence to support its claims about the performance or efficacy of this strategy;  </w:t>
      </w:r>
    </w:p>
    <w:p>
      <w:pPr>
        <w:jc w:val="both"/>
      </w:pPr>
      <w:r>
        <w:rPr/>
        <w:t xml:space="preserve">• It may contain unexplored counterarguments – it does not explore any counterarguments or alternative perspectives on this topic;  </w:t>
      </w:r>
    </w:p>
    <w:p>
      <w:pPr>
        <w:jc w:val="both"/>
      </w:pPr>
      <w:r>
        <w:rPr/>
        <w:t xml:space="preserve">• It may be one-sided reporting – it only presents one side (the positive aspects) without exploring any counterarguments or alternative perspectives on this topic.</w:t>
      </w:r>
    </w:p>
    <w:p>
      <w:pPr>
        <w:pStyle w:val="Heading1"/>
      </w:pPr>
      <w:bookmarkStart w:id="5" w:name="_Toc5"/>
      <w:r>
        <w:t>Topics for further research:</w:t>
      </w:r>
      <w:bookmarkEnd w:id="5"/>
    </w:p>
    <w:p>
      <w:pPr>
        <w:spacing w:after="0"/>
        <w:numPr>
          <w:ilvl w:val="0"/>
          <w:numId w:val="2"/>
        </w:numPr>
      </w:pPr>
      <w:r>
        <w:rPr/>
        <w:t xml:space="preserve">Potential risks of using MXene/V2O5 films for supercapacitors </w:t>
      </w:r>
    </w:p>
    <w:p>
      <w:pPr>
        <w:spacing w:after="0"/>
        <w:numPr>
          <w:ilvl w:val="0"/>
          <w:numId w:val="2"/>
        </w:numPr>
      </w:pPr>
      <w:r>
        <w:rPr/>
        <w:t xml:space="preserve">Critical analysis of MXene/V2O5 films for supercapacitors </w:t>
      </w:r>
    </w:p>
    <w:p>
      <w:pPr>
        <w:spacing w:after="0"/>
        <w:numPr>
          <w:ilvl w:val="0"/>
          <w:numId w:val="2"/>
        </w:numPr>
      </w:pPr>
      <w:r>
        <w:rPr/>
        <w:t xml:space="preserve">Alternative perspectives on MXene/V2O5 films for supercapacitors </w:t>
      </w:r>
    </w:p>
    <w:p>
      <w:pPr>
        <w:spacing w:after="0"/>
        <w:numPr>
          <w:ilvl w:val="0"/>
          <w:numId w:val="2"/>
        </w:numPr>
      </w:pPr>
      <w:r>
        <w:rPr/>
        <w:t xml:space="preserve">Drawbacks and limitations of MXene/V2O5 films for supercapacitors </w:t>
      </w:r>
    </w:p>
    <w:p>
      <w:pPr>
        <w:spacing w:after="0"/>
        <w:numPr>
          <w:ilvl w:val="0"/>
          <w:numId w:val="2"/>
        </w:numPr>
      </w:pPr>
      <w:r>
        <w:rPr/>
        <w:t xml:space="preserve">Evidence for performance of MXene/V2O5 films for supercapacitors </w:t>
      </w:r>
    </w:p>
    <w:p>
      <w:pPr>
        <w:numPr>
          <w:ilvl w:val="0"/>
          <w:numId w:val="2"/>
        </w:numPr>
      </w:pPr>
      <w:r>
        <w:rPr/>
        <w:t xml:space="preserve">Counterarguments to using MXene/V2O5 films for supercapacitors</w:t>
      </w:r>
    </w:p>
    <w:p>
      <w:pPr>
        <w:pStyle w:val="Heading1"/>
      </w:pPr>
      <w:bookmarkStart w:id="6" w:name="_Toc6"/>
      <w:r>
        <w:t>Report location:</w:t>
      </w:r>
      <w:bookmarkEnd w:id="6"/>
    </w:p>
    <w:p>
      <w:hyperlink r:id="rId8" w:history="1">
        <w:r>
          <w:rPr>
            <w:color w:val="2980b9"/>
            <w:u w:val="single"/>
          </w:rPr>
          <w:t xml:space="preserve">https://www.fullpicture.app/item/22ce507a77b5a17be893abb8db01ca9f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295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152X23002049" TargetMode="External"/><Relationship Id="rId8" Type="http://schemas.openxmlformats.org/officeDocument/2006/relationships/hyperlink" Target="https://www.fullpicture.app/item/22ce507a77b5a17be893abb8db01ca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2023-02-23T03:36:14+01:00</dcterms:created>
  <dcterms:modified xsi:type="dcterms:W3CDTF">2023-02-23T03:36:14+01:00</dcterms:modified>
</cp:coreProperties>
</file>

<file path=docProps/custom.xml><?xml version="1.0" encoding="utf-8"?>
<Properties xmlns="http://schemas.openxmlformats.org/officeDocument/2006/custom-properties" xmlns:vt="http://schemas.openxmlformats.org/officeDocument/2006/docPropsVTypes"/>
</file>